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803" w:rsidRPr="000D0C98" w:rsidRDefault="00B22935" w:rsidP="00577803">
      <w:pPr>
        <w:spacing w:after="0"/>
        <w:jc w:val="center"/>
        <w:rPr>
          <w:rFonts w:asciiTheme="minorHAnsi" w:hAnsiTheme="minorHAnsi" w:cstheme="minorHAnsi"/>
          <w:b/>
          <w:bCs/>
          <w:caps/>
          <w:kern w:val="32"/>
          <w:sz w:val="28"/>
          <w:szCs w:val="28"/>
          <w:lang w:val="sr-Latn-CS"/>
        </w:rPr>
      </w:pPr>
      <w:r>
        <w:rPr>
          <w:rFonts w:asciiTheme="minorHAnsi" w:hAnsiTheme="minorHAnsi" w:cstheme="minorHAnsi"/>
          <w:noProof/>
        </w:rPr>
        <w:drawing>
          <wp:inline distT="0" distB="0" distL="0" distR="0">
            <wp:extent cx="240030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577803" w:rsidRPr="000D0C98" w:rsidRDefault="00577803" w:rsidP="00577803">
      <w:pPr>
        <w:spacing w:after="0"/>
        <w:rPr>
          <w:rFonts w:asciiTheme="minorHAnsi" w:hAnsiTheme="minorHAnsi" w:cstheme="minorHAnsi"/>
          <w:b/>
          <w:bCs/>
          <w:caps/>
          <w:kern w:val="32"/>
          <w:sz w:val="28"/>
          <w:szCs w:val="28"/>
          <w:lang w:val="sr-Latn-CS"/>
        </w:rPr>
      </w:pPr>
    </w:p>
    <w:p w:rsidR="00577803" w:rsidRPr="000D0C98" w:rsidRDefault="00577803" w:rsidP="00577803">
      <w:pPr>
        <w:spacing w:after="0"/>
        <w:rPr>
          <w:rFonts w:asciiTheme="minorHAnsi" w:hAnsiTheme="minorHAnsi" w:cstheme="minorHAnsi"/>
          <w:b/>
          <w:bCs/>
          <w:caps/>
          <w:kern w:val="32"/>
          <w:sz w:val="28"/>
          <w:szCs w:val="28"/>
          <w:lang w:val="sr-Latn-CS"/>
        </w:rPr>
      </w:pPr>
    </w:p>
    <w:p w:rsidR="00577803" w:rsidRPr="000D0C98" w:rsidRDefault="00577803" w:rsidP="00577803">
      <w:pPr>
        <w:spacing w:after="0"/>
        <w:rPr>
          <w:rFonts w:asciiTheme="minorHAnsi" w:hAnsiTheme="minorHAnsi" w:cstheme="minorHAnsi"/>
          <w:b/>
          <w:bCs/>
          <w:caps/>
          <w:kern w:val="32"/>
          <w:sz w:val="28"/>
          <w:szCs w:val="28"/>
          <w:lang w:val="sr-Latn-CS"/>
        </w:rPr>
      </w:pPr>
    </w:p>
    <w:p w:rsidR="00577803" w:rsidRPr="000D0C98" w:rsidRDefault="00577803" w:rsidP="00577803">
      <w:pPr>
        <w:spacing w:after="0"/>
        <w:rPr>
          <w:rFonts w:asciiTheme="minorHAnsi" w:hAnsiTheme="minorHAnsi" w:cstheme="minorHAnsi"/>
          <w:b/>
          <w:bCs/>
          <w:caps/>
          <w:kern w:val="32"/>
          <w:szCs w:val="24"/>
          <w:lang w:val="sr-Latn-CS"/>
        </w:rPr>
      </w:pPr>
    </w:p>
    <w:p w:rsidR="00577803" w:rsidRPr="00623FCA" w:rsidRDefault="00577803" w:rsidP="00577803">
      <w:pPr>
        <w:pStyle w:val="Title"/>
        <w:spacing w:after="0" w:line="276" w:lineRule="auto"/>
        <w:jc w:val="center"/>
        <w:rPr>
          <w:rFonts w:asciiTheme="majorHAnsi" w:hAnsiTheme="majorHAnsi" w:cstheme="minorHAnsi"/>
          <w:b/>
          <w:color w:val="auto"/>
          <w:kern w:val="32"/>
          <w:sz w:val="24"/>
          <w:szCs w:val="24"/>
          <w:lang w:val="sr-Latn-CS"/>
        </w:rPr>
      </w:pPr>
      <w:r w:rsidRPr="00623FCA">
        <w:rPr>
          <w:rFonts w:asciiTheme="majorHAnsi" w:hAnsiTheme="majorHAnsi" w:cstheme="minorHAnsi"/>
          <w:b/>
          <w:color w:val="auto"/>
          <w:kern w:val="32"/>
          <w:sz w:val="24"/>
          <w:szCs w:val="24"/>
          <w:lang w:val="sr-Latn-CS"/>
        </w:rPr>
        <w:t>K O N C E S I O N I   A K T</w:t>
      </w:r>
    </w:p>
    <w:p w:rsidR="00577803" w:rsidRPr="00623FCA" w:rsidRDefault="00577803" w:rsidP="00577803">
      <w:pPr>
        <w:pStyle w:val="Title"/>
        <w:spacing w:after="0" w:line="276" w:lineRule="auto"/>
        <w:jc w:val="center"/>
        <w:rPr>
          <w:rFonts w:asciiTheme="majorHAnsi" w:hAnsiTheme="majorHAnsi" w:cstheme="minorHAnsi"/>
          <w:b/>
          <w:color w:val="auto"/>
          <w:kern w:val="32"/>
          <w:sz w:val="24"/>
          <w:szCs w:val="24"/>
          <w:lang w:val="sr-Latn-CS"/>
        </w:rPr>
      </w:pPr>
      <w:r w:rsidRPr="00623FCA">
        <w:rPr>
          <w:rFonts w:asciiTheme="majorHAnsi" w:hAnsiTheme="majorHAnsi" w:cstheme="minorHAnsi"/>
          <w:b/>
          <w:color w:val="auto"/>
          <w:kern w:val="32"/>
          <w:sz w:val="24"/>
          <w:szCs w:val="24"/>
          <w:lang w:val="sr-Latn-CS"/>
        </w:rPr>
        <w:t>o mineralnim sirovinama arhitektonsko-građevinskog (ukrasnog) kamena i tehničko-građevinskog kamena ležišta “Visočica”, opština Danilovgrad</w:t>
      </w:r>
    </w:p>
    <w:p w:rsidR="00577803" w:rsidRPr="00623FCA" w:rsidRDefault="00577803" w:rsidP="00577803">
      <w:pPr>
        <w:spacing w:after="0"/>
        <w:rPr>
          <w:rFonts w:asciiTheme="majorHAnsi" w:hAnsiTheme="majorHAnsi" w:cstheme="minorHAnsi"/>
          <w:sz w:val="24"/>
          <w:szCs w:val="24"/>
          <w:lang w:val="sr-Latn-CS"/>
        </w:rPr>
      </w:pPr>
    </w:p>
    <w:p w:rsidR="00577803" w:rsidRPr="00623FCA" w:rsidRDefault="00577803" w:rsidP="00577803">
      <w:pPr>
        <w:pStyle w:val="Default"/>
        <w:spacing w:line="276" w:lineRule="auto"/>
        <w:rPr>
          <w:rFonts w:asciiTheme="majorHAnsi" w:hAnsiTheme="majorHAnsi" w:cstheme="minorHAnsi"/>
          <w:lang w:val="sr-Latn-CS"/>
        </w:rPr>
      </w:pPr>
    </w:p>
    <w:p w:rsidR="009045C6" w:rsidRPr="00623FCA" w:rsidRDefault="009045C6" w:rsidP="00136BFC">
      <w:pPr>
        <w:jc w:val="center"/>
        <w:rPr>
          <w:rFonts w:asciiTheme="majorHAnsi" w:hAnsiTheme="majorHAnsi" w:cstheme="minorHAnsi"/>
          <w:b/>
          <w:bCs/>
          <w:kern w:val="32"/>
          <w:sz w:val="24"/>
          <w:szCs w:val="24"/>
          <w:lang w:val="sr-Latn-CS"/>
        </w:rPr>
      </w:pPr>
      <w:r w:rsidRPr="00623FCA">
        <w:rPr>
          <w:rFonts w:asciiTheme="majorHAnsi" w:hAnsiTheme="majorHAnsi" w:cstheme="minorHAnsi"/>
          <w:b/>
          <w:bCs/>
          <w:kern w:val="32"/>
          <w:sz w:val="24"/>
          <w:szCs w:val="24"/>
          <w:lang w:val="sr-Latn-CS"/>
        </w:rPr>
        <w:t xml:space="preserve">PRILOG </w:t>
      </w:r>
    </w:p>
    <w:p w:rsidR="009045C6" w:rsidRPr="00623FCA" w:rsidRDefault="009045C6" w:rsidP="00136BFC">
      <w:pPr>
        <w:jc w:val="center"/>
        <w:rPr>
          <w:rFonts w:asciiTheme="majorHAnsi" w:hAnsiTheme="majorHAnsi" w:cstheme="minorHAnsi"/>
          <w:b/>
          <w:bCs/>
          <w:kern w:val="32"/>
          <w:sz w:val="24"/>
          <w:szCs w:val="24"/>
          <w:lang w:val="sr-Latn-CS"/>
        </w:rPr>
      </w:pPr>
      <w:r w:rsidRPr="00623FCA">
        <w:rPr>
          <w:rFonts w:asciiTheme="majorHAnsi" w:hAnsiTheme="majorHAnsi" w:cstheme="minorHAnsi"/>
          <w:b/>
          <w:bCs/>
          <w:kern w:val="32"/>
          <w:sz w:val="24"/>
          <w:szCs w:val="24"/>
          <w:lang w:val="sr-Latn-CS"/>
        </w:rPr>
        <w:t xml:space="preserve">UPUTSTVO ZA PODNOŠENJE PONUDA </w:t>
      </w:r>
    </w:p>
    <w:p w:rsidR="009045C6" w:rsidRPr="00623FCA" w:rsidRDefault="009045C6" w:rsidP="00136BFC">
      <w:pPr>
        <w:rPr>
          <w:rFonts w:asciiTheme="majorHAnsi" w:hAnsiTheme="majorHAnsi" w:cstheme="minorHAnsi"/>
          <w:b/>
          <w:kern w:val="32"/>
          <w:sz w:val="24"/>
          <w:szCs w:val="24"/>
          <w:lang w:val="sr-Latn-CS"/>
        </w:rPr>
      </w:pPr>
    </w:p>
    <w:p w:rsidR="009045C6" w:rsidRPr="00623FCA" w:rsidRDefault="009045C6" w:rsidP="00136BFC">
      <w:pPr>
        <w:rPr>
          <w:rFonts w:asciiTheme="majorHAnsi" w:hAnsiTheme="majorHAnsi" w:cstheme="minorHAnsi"/>
          <w:kern w:val="32"/>
          <w:sz w:val="24"/>
          <w:szCs w:val="24"/>
          <w:lang w:val="sr-Latn-CS"/>
        </w:rPr>
      </w:pPr>
    </w:p>
    <w:p w:rsidR="009045C6" w:rsidRPr="00623FCA" w:rsidRDefault="009045C6" w:rsidP="00136BFC">
      <w:pPr>
        <w:rPr>
          <w:rFonts w:asciiTheme="majorHAnsi" w:hAnsiTheme="majorHAnsi" w:cstheme="minorHAnsi"/>
          <w:kern w:val="32"/>
          <w:sz w:val="24"/>
          <w:szCs w:val="24"/>
          <w:lang w:val="sr-Latn-CS"/>
        </w:rPr>
      </w:pPr>
    </w:p>
    <w:p w:rsidR="009045C6" w:rsidRPr="00623FCA" w:rsidRDefault="009045C6" w:rsidP="00136BFC">
      <w:pPr>
        <w:rPr>
          <w:rFonts w:asciiTheme="majorHAnsi" w:hAnsiTheme="majorHAnsi" w:cstheme="minorHAnsi"/>
          <w:kern w:val="32"/>
          <w:sz w:val="24"/>
          <w:szCs w:val="24"/>
          <w:lang w:val="sr-Latn-CS"/>
        </w:rPr>
      </w:pPr>
    </w:p>
    <w:p w:rsidR="009045C6" w:rsidRPr="00623FCA" w:rsidRDefault="009045C6" w:rsidP="00136BFC">
      <w:pPr>
        <w:rPr>
          <w:rFonts w:asciiTheme="majorHAnsi" w:hAnsiTheme="majorHAnsi" w:cstheme="minorHAnsi"/>
          <w:kern w:val="32"/>
          <w:sz w:val="24"/>
          <w:szCs w:val="24"/>
          <w:lang w:val="sr-Latn-CS"/>
        </w:rPr>
      </w:pPr>
    </w:p>
    <w:p w:rsidR="009045C6" w:rsidRDefault="009045C6" w:rsidP="00136BFC">
      <w:pPr>
        <w:rPr>
          <w:rFonts w:asciiTheme="majorHAnsi" w:hAnsiTheme="majorHAnsi" w:cstheme="minorHAnsi"/>
          <w:kern w:val="32"/>
          <w:sz w:val="24"/>
          <w:szCs w:val="24"/>
          <w:lang w:val="sr-Latn-CS"/>
        </w:rPr>
      </w:pPr>
    </w:p>
    <w:p w:rsidR="00623FCA" w:rsidRPr="00623FCA" w:rsidRDefault="00623FCA" w:rsidP="00136BFC">
      <w:pPr>
        <w:rPr>
          <w:rFonts w:asciiTheme="majorHAnsi" w:hAnsiTheme="majorHAnsi" w:cstheme="minorHAnsi"/>
          <w:kern w:val="32"/>
          <w:sz w:val="24"/>
          <w:szCs w:val="24"/>
          <w:lang w:val="sr-Latn-CS"/>
        </w:rPr>
      </w:pPr>
    </w:p>
    <w:p w:rsidR="009045C6" w:rsidRPr="00623FCA" w:rsidRDefault="009045C6" w:rsidP="00136BFC">
      <w:pPr>
        <w:rPr>
          <w:rFonts w:asciiTheme="majorHAnsi" w:hAnsiTheme="majorHAnsi" w:cstheme="minorHAnsi"/>
          <w:kern w:val="32"/>
          <w:sz w:val="24"/>
          <w:szCs w:val="24"/>
          <w:lang w:val="sr-Latn-CS"/>
        </w:rPr>
      </w:pPr>
    </w:p>
    <w:p w:rsidR="009045C6" w:rsidRPr="00623FCA" w:rsidRDefault="009045C6" w:rsidP="00136BFC">
      <w:pPr>
        <w:rPr>
          <w:rFonts w:asciiTheme="majorHAnsi" w:hAnsiTheme="majorHAnsi" w:cstheme="minorHAnsi"/>
          <w:kern w:val="32"/>
          <w:sz w:val="24"/>
          <w:szCs w:val="24"/>
          <w:lang w:val="sr-Latn-CS"/>
        </w:rPr>
      </w:pPr>
    </w:p>
    <w:p w:rsidR="009045C6" w:rsidRPr="00623FCA" w:rsidRDefault="009045C6" w:rsidP="00124853">
      <w:pPr>
        <w:pStyle w:val="Heading1"/>
        <w:spacing w:before="0" w:after="20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lastRenderedPageBreak/>
        <w:t>Uvod</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Uputstvo za podnošenje ponuda (u daljem tekstu: Uputstvo) precizira</w:t>
      </w:r>
      <w:r w:rsidR="00DA76D2" w:rsidRPr="00623FCA">
        <w:rPr>
          <w:rFonts w:asciiTheme="majorHAnsi" w:hAnsiTheme="majorHAnsi" w:cstheme="minorHAnsi"/>
          <w:sz w:val="24"/>
          <w:szCs w:val="24"/>
          <w:lang w:val="sr-Latn-CS"/>
        </w:rPr>
        <w:t xml:space="preserve"> postupak davanja koncesije za eksploataciju mineralnih sirovina</w:t>
      </w:r>
      <w:r w:rsidRPr="00623FCA">
        <w:rPr>
          <w:rFonts w:asciiTheme="majorHAnsi" w:hAnsiTheme="majorHAnsi" w:cstheme="minorHAnsi"/>
          <w:sz w:val="24"/>
          <w:szCs w:val="24"/>
          <w:lang w:val="sr-Latn-CS"/>
        </w:rPr>
        <w:t xml:space="preserve"> arhitektonsko</w:t>
      </w:r>
      <w:r w:rsidR="00EA4759" w:rsidRPr="00623FCA">
        <w:rPr>
          <w:rFonts w:asciiTheme="majorHAnsi" w:hAnsiTheme="majorHAnsi" w:cstheme="minorHAnsi"/>
          <w:sz w:val="24"/>
          <w:szCs w:val="24"/>
          <w:lang w:val="sr-Latn-CS"/>
        </w:rPr>
        <w:t>-</w:t>
      </w:r>
      <w:r w:rsidRPr="00623FCA">
        <w:rPr>
          <w:rFonts w:asciiTheme="majorHAnsi" w:hAnsiTheme="majorHAnsi" w:cstheme="minorHAnsi"/>
          <w:sz w:val="24"/>
          <w:szCs w:val="24"/>
          <w:lang w:val="sr-Latn-CS"/>
        </w:rPr>
        <w:t>građevinskog (ukrasnog) kamena</w:t>
      </w:r>
      <w:r w:rsidR="00DA76D2" w:rsidRPr="00623FCA">
        <w:rPr>
          <w:rFonts w:asciiTheme="majorHAnsi" w:hAnsiTheme="majorHAnsi" w:cstheme="minorHAnsi"/>
          <w:sz w:val="24"/>
          <w:szCs w:val="24"/>
          <w:lang w:val="sr-Latn-CS"/>
        </w:rPr>
        <w:t xml:space="preserve"> i </w:t>
      </w:r>
      <w:r w:rsidR="00A90D7F" w:rsidRPr="00623FCA">
        <w:rPr>
          <w:rFonts w:asciiTheme="majorHAnsi" w:hAnsiTheme="majorHAnsi" w:cstheme="minorHAnsi"/>
          <w:sz w:val="24"/>
          <w:szCs w:val="24"/>
          <w:lang w:val="sr-Latn-CS"/>
        </w:rPr>
        <w:t>tehničko-građevinskog kamena ležišta „Visočica“, opština Danilovgrad</w:t>
      </w:r>
      <w:r w:rsidRPr="00623FCA">
        <w:rPr>
          <w:rFonts w:asciiTheme="majorHAnsi" w:hAnsiTheme="majorHAnsi" w:cstheme="minorHAnsi"/>
          <w:sz w:val="24"/>
          <w:szCs w:val="24"/>
          <w:lang w:val="sr-Latn-CS"/>
        </w:rPr>
        <w:t>.</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152EED"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Sastavni dio ovog Uputstva čini i </w:t>
      </w:r>
      <w:r w:rsidR="00152EED" w:rsidRPr="00623FCA">
        <w:rPr>
          <w:rFonts w:asciiTheme="majorHAnsi" w:hAnsiTheme="majorHAnsi" w:cstheme="minorHAnsi"/>
          <w:sz w:val="24"/>
          <w:szCs w:val="24"/>
          <w:lang w:val="sr-Latn-CS"/>
        </w:rPr>
        <w:t>:</w:t>
      </w:r>
    </w:p>
    <w:p w:rsidR="002E2BD7" w:rsidRPr="00623FCA" w:rsidRDefault="00D73F55">
      <w:pPr>
        <w:pStyle w:val="ListParagraph"/>
        <w:numPr>
          <w:ilvl w:val="0"/>
          <w:numId w:val="16"/>
        </w:numPr>
        <w:spacing w:after="0"/>
        <w:contextualSpacing w:val="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Obrazac A – Podaci o ponuđaču, </w:t>
      </w:r>
    </w:p>
    <w:p w:rsidR="002E2BD7" w:rsidRPr="00623FCA" w:rsidRDefault="00D73F55">
      <w:pPr>
        <w:pStyle w:val="ListParagraph"/>
        <w:numPr>
          <w:ilvl w:val="0"/>
          <w:numId w:val="16"/>
        </w:numPr>
        <w:spacing w:after="0"/>
        <w:contextualSpacing w:val="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Obrazac B – Tehnička ponuda</w:t>
      </w:r>
      <w:r w:rsidR="00152EED" w:rsidRPr="00623FCA">
        <w:rPr>
          <w:rFonts w:asciiTheme="majorHAnsi" w:hAnsiTheme="majorHAnsi" w:cstheme="minorHAnsi"/>
          <w:sz w:val="24"/>
          <w:szCs w:val="24"/>
          <w:lang w:val="sr-Latn-CS"/>
        </w:rPr>
        <w:t>,</w:t>
      </w:r>
      <w:r w:rsidRPr="00623FCA">
        <w:rPr>
          <w:rFonts w:asciiTheme="majorHAnsi" w:hAnsiTheme="majorHAnsi" w:cstheme="minorHAnsi"/>
          <w:sz w:val="24"/>
          <w:szCs w:val="24"/>
          <w:lang w:val="sr-Latn-CS"/>
        </w:rPr>
        <w:t xml:space="preserve"> </w:t>
      </w:r>
    </w:p>
    <w:p w:rsidR="002E2BD7" w:rsidRPr="00623FCA" w:rsidRDefault="00152EED">
      <w:pPr>
        <w:pStyle w:val="ListParagraph"/>
        <w:numPr>
          <w:ilvl w:val="0"/>
          <w:numId w:val="16"/>
        </w:numPr>
        <w:contextualSpacing w:val="0"/>
        <w:jc w:val="both"/>
        <w:rPr>
          <w:rFonts w:asciiTheme="majorHAnsi" w:hAnsiTheme="majorHAnsi" w:cstheme="minorHAnsi"/>
          <w:sz w:val="24"/>
          <w:szCs w:val="24"/>
          <w:lang w:val="sr-Latn-CS"/>
        </w:rPr>
      </w:pPr>
      <w:r w:rsidRPr="00623FCA">
        <w:rPr>
          <w:rFonts w:asciiTheme="majorHAnsi" w:hAnsiTheme="majorHAnsi" w:cs="Cambria"/>
          <w:sz w:val="24"/>
          <w:szCs w:val="24"/>
          <w:lang w:val="sr-Latn-CS"/>
        </w:rPr>
        <w:t>Forma bankarske garancije za ponudu.</w:t>
      </w:r>
      <w:r w:rsidRPr="00623FCA" w:rsidDel="00152EED">
        <w:rPr>
          <w:rFonts w:asciiTheme="majorHAnsi" w:hAnsiTheme="majorHAnsi" w:cstheme="minorHAnsi"/>
          <w:sz w:val="24"/>
          <w:szCs w:val="24"/>
          <w:lang w:val="sr-Latn-CS"/>
        </w:rPr>
        <w:t xml:space="preserve"> </w:t>
      </w:r>
    </w:p>
    <w:p w:rsidR="009045C6" w:rsidRPr="00623FCA" w:rsidRDefault="009045C6" w:rsidP="00124853">
      <w:pPr>
        <w:pStyle w:val="Heading1"/>
        <w:spacing w:before="0" w:after="20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Komunikacija</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Pitanja koja se odnose na tendersku dokumentaciju, zahtjeve za dobijanje dokumenata, plaćanje naknada i druge upite treba uputiti Ministarstvu na sljedeću adresu: </w:t>
      </w:r>
    </w:p>
    <w:p w:rsidR="009045C6" w:rsidRPr="00623FCA" w:rsidRDefault="009045C6" w:rsidP="00124853">
      <w:p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Ministarstvo ekonomije </w:t>
      </w:r>
    </w:p>
    <w:p w:rsidR="009045C6" w:rsidRPr="00623FCA" w:rsidRDefault="009045C6" w:rsidP="00124853">
      <w:p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Rimski trg 46</w:t>
      </w:r>
    </w:p>
    <w:p w:rsidR="009045C6" w:rsidRPr="00623FCA" w:rsidRDefault="009045C6" w:rsidP="00124853">
      <w:p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81000 Podgorica</w:t>
      </w:r>
    </w:p>
    <w:p w:rsidR="009045C6" w:rsidRPr="00623FCA" w:rsidRDefault="009045C6" w:rsidP="00124853">
      <w:p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Crna Gora</w:t>
      </w:r>
    </w:p>
    <w:p w:rsidR="009045C6" w:rsidRPr="00623FCA" w:rsidRDefault="009045C6" w:rsidP="00124853">
      <w:p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TEL: +382 20 482 300; </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FAX: +382 20 482 300; </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Kontakt lica: Vesna Vujačić</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E-mail: </w:t>
      </w:r>
      <w:hyperlink r:id="rId9" w:history="1">
        <w:r w:rsidRPr="00623FCA">
          <w:rPr>
            <w:rStyle w:val="Hyperlink"/>
            <w:rFonts w:asciiTheme="majorHAnsi" w:hAnsiTheme="majorHAnsi" w:cstheme="minorHAnsi"/>
            <w:sz w:val="24"/>
            <w:szCs w:val="24"/>
            <w:lang w:val="sr-Latn-CS"/>
          </w:rPr>
          <w:t>vesna.vujacic@mek.gov.me</w:t>
        </w:r>
      </w:hyperlink>
      <w:r w:rsidRPr="00623FCA">
        <w:rPr>
          <w:rFonts w:asciiTheme="majorHAnsi" w:hAnsiTheme="majorHAnsi" w:cstheme="minorHAnsi"/>
          <w:sz w:val="24"/>
          <w:szCs w:val="24"/>
          <w:lang w:val="sr-Latn-CS"/>
        </w:rPr>
        <w:t xml:space="preserve">  </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Radno vrijeme: 10:00-15:00 UTC+01</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Ministarstvo će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p w:rsidR="009045C6" w:rsidRPr="00623FCA" w:rsidRDefault="009045C6" w:rsidP="00124853">
      <w:pPr>
        <w:pStyle w:val="Heading1"/>
        <w:spacing w:before="0" w:after="20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lastRenderedPageBreak/>
        <w:t>Tenderska dokumentacija</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Tendersku dokumentacija čini: Koncesioni akt</w:t>
      </w:r>
      <w:r w:rsidR="00A90D7F" w:rsidRPr="00623FCA">
        <w:rPr>
          <w:rFonts w:asciiTheme="majorHAnsi" w:hAnsiTheme="majorHAnsi" w:cstheme="minorHAnsi"/>
          <w:sz w:val="24"/>
          <w:szCs w:val="24"/>
          <w:lang w:val="sr-Latn-CS"/>
        </w:rPr>
        <w:t xml:space="preserve"> o mineralnim</w:t>
      </w:r>
      <w:r w:rsidR="00A51C33" w:rsidRPr="00623FCA">
        <w:rPr>
          <w:rFonts w:asciiTheme="majorHAnsi" w:hAnsiTheme="majorHAnsi" w:cstheme="minorHAnsi"/>
          <w:sz w:val="24"/>
          <w:szCs w:val="24"/>
          <w:lang w:val="sr-Latn-CS"/>
        </w:rPr>
        <w:t xml:space="preserve"> sirovinama</w:t>
      </w:r>
      <w:r w:rsidRPr="00623FCA">
        <w:rPr>
          <w:rFonts w:asciiTheme="majorHAnsi" w:hAnsiTheme="majorHAnsi" w:cstheme="minorHAnsi"/>
          <w:sz w:val="24"/>
          <w:szCs w:val="24"/>
          <w:lang w:val="sr-Latn-CS"/>
        </w:rPr>
        <w:t xml:space="preserve"> arhitektonsko</w:t>
      </w:r>
      <w:r w:rsidR="00577803" w:rsidRPr="00623FCA">
        <w:rPr>
          <w:rFonts w:asciiTheme="majorHAnsi" w:hAnsiTheme="majorHAnsi" w:cstheme="minorHAnsi"/>
          <w:sz w:val="24"/>
          <w:szCs w:val="24"/>
          <w:lang w:val="sr-Latn-CS"/>
        </w:rPr>
        <w:t>-</w:t>
      </w:r>
      <w:r w:rsidRPr="00623FCA">
        <w:rPr>
          <w:rFonts w:asciiTheme="majorHAnsi" w:hAnsiTheme="majorHAnsi" w:cstheme="minorHAnsi"/>
          <w:sz w:val="24"/>
          <w:szCs w:val="24"/>
          <w:lang w:val="sr-Latn-CS"/>
        </w:rPr>
        <w:t>građevinskog (ukrasnog) kamena</w:t>
      </w:r>
      <w:r w:rsidR="00A51C33" w:rsidRPr="00623FCA">
        <w:rPr>
          <w:rFonts w:asciiTheme="majorHAnsi" w:hAnsiTheme="majorHAnsi" w:cstheme="minorHAnsi"/>
          <w:sz w:val="24"/>
          <w:szCs w:val="24"/>
          <w:lang w:val="sr-Latn-CS"/>
        </w:rPr>
        <w:t xml:space="preserve"> i tehničko-građevinskog kamena ležišta „Visočica“, opština Danilovgrad</w:t>
      </w:r>
      <w:r w:rsidRPr="00623FCA">
        <w:rPr>
          <w:rFonts w:asciiTheme="majorHAnsi" w:hAnsiTheme="majorHAnsi" w:cstheme="minorHAnsi"/>
          <w:sz w:val="24"/>
          <w:szCs w:val="24"/>
          <w:lang w:val="sr-Latn-CS"/>
        </w:rPr>
        <w:t xml:space="preserve">, Javni oglas, </w:t>
      </w:r>
      <w:r w:rsidR="00A51C33" w:rsidRPr="00623FCA">
        <w:rPr>
          <w:rFonts w:asciiTheme="majorHAnsi" w:hAnsiTheme="majorHAnsi" w:cstheme="minorHAnsi"/>
          <w:bCs/>
          <w:sz w:val="24"/>
          <w:szCs w:val="24"/>
          <w:lang w:val="sr-Latn-CS"/>
        </w:rPr>
        <w:t xml:space="preserve">Nacrt </w:t>
      </w:r>
      <w:r w:rsidRPr="00623FCA">
        <w:rPr>
          <w:rFonts w:asciiTheme="majorHAnsi" w:hAnsiTheme="majorHAnsi" w:cstheme="minorHAnsi"/>
          <w:bCs/>
          <w:sz w:val="24"/>
          <w:szCs w:val="24"/>
          <w:lang w:val="sr-Latn-CS"/>
        </w:rPr>
        <w:t>ugovora o koncesiji i ovo Uputstvo</w:t>
      </w:r>
      <w:r w:rsidR="00152EED" w:rsidRPr="00623FCA">
        <w:rPr>
          <w:rFonts w:asciiTheme="majorHAnsi" w:hAnsiTheme="majorHAnsi" w:cstheme="minorHAnsi"/>
          <w:bCs/>
          <w:sz w:val="24"/>
          <w:szCs w:val="24"/>
          <w:lang w:val="sr-Latn-CS"/>
        </w:rPr>
        <w:t xml:space="preserve">, </w:t>
      </w:r>
      <w:r w:rsidR="00152EED" w:rsidRPr="00623FCA">
        <w:rPr>
          <w:rFonts w:asciiTheme="majorHAnsi" w:hAnsiTheme="majorHAnsi" w:cs="Arial"/>
          <w:bCs/>
          <w:sz w:val="24"/>
          <w:szCs w:val="24"/>
          <w:lang w:val="sr-Latn-CS"/>
        </w:rPr>
        <w:t>sa svim pripadajućim prilozima i obrascima.</w:t>
      </w:r>
      <w:r w:rsidRPr="00623FCA">
        <w:rPr>
          <w:rFonts w:asciiTheme="majorHAnsi" w:hAnsiTheme="majorHAnsi" w:cstheme="minorHAnsi"/>
          <w:bCs/>
          <w:sz w:val="24"/>
          <w:szCs w:val="24"/>
          <w:lang w:val="sr-Latn-CS"/>
        </w:rPr>
        <w:t>.</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 tj. konzorcijum. </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Samo lica koja su izvršila otkup Tenderske dokumentacije imaju pravo da učestvuju u postupku javnog nadmetanja za dodjelu koncesije.</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Ministarstvo će izdati potvrdu o otkupljenoj Tendrskoj dokumentaciji. </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Cijena Tenderske dokumentacije odrediće se u Javnom oglasu i način plaćanja. </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Ministarstvo je dužno da Tendersku dokumentaciju preda u štampanoj i elektronskoj formi.</w:t>
      </w:r>
    </w:p>
    <w:p w:rsidR="00152EED" w:rsidRPr="00623FCA" w:rsidRDefault="00152EED" w:rsidP="00124853">
      <w:pPr>
        <w:pStyle w:val="Heading1"/>
        <w:spacing w:before="0" w:after="200"/>
        <w:ind w:left="432"/>
        <w:jc w:val="both"/>
        <w:rPr>
          <w:rFonts w:asciiTheme="majorHAnsi" w:hAnsiTheme="majorHAnsi"/>
          <w:sz w:val="24"/>
          <w:szCs w:val="24"/>
          <w:lang w:val="sr-Latn-CS"/>
        </w:rPr>
      </w:pPr>
      <w:r w:rsidRPr="00623FCA">
        <w:rPr>
          <w:rFonts w:asciiTheme="majorHAnsi" w:hAnsiTheme="majorHAnsi"/>
          <w:sz w:val="24"/>
          <w:szCs w:val="24"/>
          <w:lang w:val="sr-Latn-CS"/>
        </w:rPr>
        <w:t>Jezik tenderskog postupka</w:t>
      </w:r>
    </w:p>
    <w:p w:rsidR="00152EED" w:rsidRPr="00623FCA" w:rsidRDefault="00152EED" w:rsidP="00124853">
      <w:pPr>
        <w:jc w:val="both"/>
        <w:rPr>
          <w:rFonts w:asciiTheme="majorHAnsi" w:hAnsiTheme="majorHAnsi"/>
          <w:sz w:val="24"/>
          <w:szCs w:val="24"/>
          <w:lang w:val="sr-Latn-CS"/>
        </w:rPr>
      </w:pPr>
      <w:r w:rsidRPr="00623FCA">
        <w:rPr>
          <w:rFonts w:asciiTheme="majorHAnsi" w:hAnsiTheme="majorHAnsi"/>
          <w:sz w:val="24"/>
          <w:szCs w:val="24"/>
          <w:lang w:val="sr-Latn-CS"/>
        </w:rPr>
        <w:t>Crnogorski jezik ili drugi jezik koji je u službenoj upotrebi u Crnoj Gori je zvanični jezik ovog tenderskog postupka.</w:t>
      </w:r>
    </w:p>
    <w:p w:rsidR="008113D5" w:rsidRPr="00623FCA" w:rsidRDefault="00D73F55" w:rsidP="00124853">
      <w:pPr>
        <w:pStyle w:val="Heading1"/>
        <w:numPr>
          <w:ilvl w:val="0"/>
          <w:numId w:val="0"/>
        </w:numPr>
        <w:spacing w:before="0" w:after="200"/>
        <w:ind w:left="90"/>
        <w:jc w:val="both"/>
        <w:rPr>
          <w:rFonts w:asciiTheme="majorHAnsi" w:hAnsiTheme="majorHAnsi" w:cstheme="minorHAnsi"/>
          <w:b w:val="0"/>
          <w:sz w:val="24"/>
          <w:szCs w:val="24"/>
          <w:lang w:val="sr-Latn-CS"/>
        </w:rPr>
      </w:pPr>
      <w:r w:rsidRPr="00623FCA">
        <w:rPr>
          <w:rFonts w:asciiTheme="majorHAnsi" w:hAnsiTheme="majorHAnsi"/>
          <w:b w:val="0"/>
          <w:sz w:val="24"/>
          <w:szCs w:val="24"/>
          <w:lang w:val="sr-Latn-CS"/>
        </w:rPr>
        <w:t xml:space="preserve">Ponuđač može dostaviti ponudu </w:t>
      </w:r>
      <w:r w:rsidR="00152EED" w:rsidRPr="00623FCA">
        <w:rPr>
          <w:rFonts w:asciiTheme="majorHAnsi" w:hAnsiTheme="majorHAnsi"/>
          <w:b w:val="0"/>
          <w:sz w:val="24"/>
          <w:szCs w:val="24"/>
          <w:lang w:val="sr-Latn-CS"/>
        </w:rPr>
        <w:t>i na engleskom jeziku uz</w:t>
      </w:r>
      <w:r w:rsidRPr="00623FCA">
        <w:rPr>
          <w:rFonts w:asciiTheme="majorHAnsi" w:hAnsiTheme="majorHAnsi"/>
          <w:b w:val="0"/>
          <w:sz w:val="24"/>
          <w:szCs w:val="24"/>
          <w:lang w:val="sr-Latn-CS"/>
        </w:rPr>
        <w:t xml:space="preserve"> </w:t>
      </w:r>
      <w:r w:rsidR="00152EED" w:rsidRPr="00623FCA">
        <w:rPr>
          <w:rFonts w:asciiTheme="majorHAnsi" w:hAnsiTheme="majorHAnsi"/>
          <w:b w:val="0"/>
          <w:sz w:val="24"/>
          <w:szCs w:val="24"/>
          <w:lang w:val="sr-Latn-CS"/>
        </w:rPr>
        <w:t xml:space="preserve">priloženii </w:t>
      </w:r>
      <w:r w:rsidR="00623FCA">
        <w:rPr>
          <w:rFonts w:asciiTheme="majorHAnsi" w:hAnsiTheme="majorHAnsi"/>
          <w:b w:val="0"/>
          <w:sz w:val="24"/>
          <w:szCs w:val="24"/>
          <w:lang w:val="sr-Latn-CS"/>
        </w:rPr>
        <w:t xml:space="preserve">i </w:t>
      </w:r>
      <w:r w:rsidR="00152EED" w:rsidRPr="00623FCA">
        <w:rPr>
          <w:rFonts w:asciiTheme="majorHAnsi" w:hAnsiTheme="majorHAnsi"/>
          <w:b w:val="0"/>
          <w:sz w:val="24"/>
          <w:szCs w:val="24"/>
          <w:lang w:val="sr-Latn-CS"/>
        </w:rPr>
        <w:t>zvanični prevod</w:t>
      </w:r>
      <w:r w:rsidRPr="00623FCA">
        <w:rPr>
          <w:rFonts w:asciiTheme="majorHAnsi" w:hAnsiTheme="majorHAnsi"/>
          <w:b w:val="0"/>
          <w:sz w:val="24"/>
          <w:szCs w:val="24"/>
          <w:lang w:val="sr-Latn-CS"/>
        </w:rPr>
        <w:t xml:space="preserve"> na crnogorski jezik. Svi prevodi na crnogorski jezik sa drugih jezika, uključujući engleski, moraju biti prevedeni od strane ovlašćenih prevodilaca na crnogorski jezik. U slučaju spora odnosno neslaganja verzije na originalnom jeziku i prevoda na crnogorski, relevantna je verzija na crnogorskom jeziku</w:t>
      </w:r>
      <w:r w:rsidR="00743B33" w:rsidRPr="00623FCA">
        <w:rPr>
          <w:rFonts w:asciiTheme="majorHAnsi" w:hAnsiTheme="majorHAnsi"/>
          <w:b w:val="0"/>
          <w:sz w:val="24"/>
          <w:szCs w:val="24"/>
          <w:lang w:val="sr-Latn-CS"/>
        </w:rPr>
        <w:t>.</w:t>
      </w:r>
    </w:p>
    <w:p w:rsidR="009045C6" w:rsidRPr="00623FCA" w:rsidRDefault="009045C6" w:rsidP="00124853">
      <w:pPr>
        <w:pStyle w:val="Heading1"/>
        <w:spacing w:before="0" w:after="20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Podobnost za učešće u postupku javnog  nadmetanja</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Shodno članu 23 Zakona o koncesijama nepodobni da učestvuju na javnom nadmetanju za davanje koncesija su:</w:t>
      </w:r>
    </w:p>
    <w:p w:rsidR="009045C6" w:rsidRPr="00623FCA" w:rsidRDefault="009045C6" w:rsidP="00124853">
      <w:pPr>
        <w:pStyle w:val="ListParagraph"/>
        <w:numPr>
          <w:ilvl w:val="0"/>
          <w:numId w:val="3"/>
        </w:numPr>
        <w:spacing w:after="0"/>
        <w:contextualSpacing w:val="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privredna društva, druga pravna lica i preduzetnici nad kojima je pokrenut postupak stečaja ili likvidacije, osim postupka reorganizacije u skladu sa zakonom kojim je uređena insolventnost privrednih društava;</w:t>
      </w:r>
    </w:p>
    <w:p w:rsidR="009045C6" w:rsidRPr="00623FCA" w:rsidRDefault="009045C6" w:rsidP="00124853">
      <w:pPr>
        <w:pStyle w:val="ListParagraph"/>
        <w:numPr>
          <w:ilvl w:val="0"/>
          <w:numId w:val="3"/>
        </w:numPr>
        <w:spacing w:after="0"/>
        <w:contextualSpacing w:val="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lastRenderedPageBreak/>
        <w:t>privredna društva, druga pravna lica, preduzetnici i fizička lica koja su pravosnažnom presudom osuđena za krivično djelo izvršeno u vršenju profesionalne djelatnosti;</w:t>
      </w:r>
    </w:p>
    <w:p w:rsidR="009045C6" w:rsidRPr="00623FCA" w:rsidRDefault="009045C6" w:rsidP="00124853">
      <w:pPr>
        <w:pStyle w:val="ListParagraph"/>
        <w:numPr>
          <w:ilvl w:val="0"/>
          <w:numId w:val="3"/>
        </w:numPr>
        <w:contextualSpacing w:val="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privredna društva, druga pravna lica, preduzetnici i fizička lica koja imaju neizmirene poreske obaveze </w:t>
      </w:r>
      <w:r w:rsidR="00743B33" w:rsidRPr="00623FCA">
        <w:rPr>
          <w:rFonts w:asciiTheme="majorHAnsi" w:hAnsiTheme="majorHAnsi" w:cstheme="minorHAnsi"/>
          <w:sz w:val="24"/>
          <w:szCs w:val="24"/>
          <w:lang w:val="sr-Latn-CS"/>
        </w:rPr>
        <w:t>i</w:t>
      </w:r>
      <w:r w:rsidRPr="00623FCA">
        <w:rPr>
          <w:rFonts w:asciiTheme="majorHAnsi" w:hAnsiTheme="majorHAnsi" w:cstheme="minorHAnsi"/>
          <w:sz w:val="24"/>
          <w:szCs w:val="24"/>
          <w:lang w:val="sr-Latn-CS"/>
        </w:rPr>
        <w:t xml:space="preserve"> obaveze po osnovu kazni izrečenih u krivičnom ili prekršajnom postupku, u periodu od najmanje tri godine prije objavljivanja javnog oglasa.</w:t>
      </w:r>
    </w:p>
    <w:p w:rsidR="002E2BD7" w:rsidRPr="00623FCA" w:rsidRDefault="009045C6">
      <w:pPr>
        <w:jc w:val="both"/>
        <w:rPr>
          <w:rFonts w:asciiTheme="majorHAnsi" w:hAnsiTheme="majorHAnsi"/>
          <w:sz w:val="24"/>
          <w:szCs w:val="24"/>
          <w:lang w:val="sr-Latn-CS"/>
        </w:rPr>
      </w:pPr>
      <w:r w:rsidRPr="00623FCA">
        <w:rPr>
          <w:rFonts w:asciiTheme="majorHAnsi" w:hAnsiTheme="majorHAnsi" w:cstheme="minorHAnsi"/>
          <w:sz w:val="24"/>
          <w:szCs w:val="24"/>
          <w:lang w:val="sr-Latn-CS"/>
        </w:rPr>
        <w:t>S tim u vezi, u cilju dokazivanja da je ponuđač podoban da učestvuje u postupku javog nadmetanja, neophodno je dostaviti sljedeću dokumentaciju:</w:t>
      </w:r>
    </w:p>
    <w:p w:rsidR="002E2BD7" w:rsidRPr="00623FCA" w:rsidRDefault="00152EED">
      <w:pPr>
        <w:numPr>
          <w:ilvl w:val="0"/>
          <w:numId w:val="17"/>
        </w:numPr>
        <w:spacing w:after="0"/>
        <w:jc w:val="both"/>
        <w:rPr>
          <w:rFonts w:asciiTheme="majorHAnsi" w:eastAsia="Times New Roman" w:hAnsiTheme="majorHAnsi"/>
          <w:sz w:val="24"/>
          <w:szCs w:val="24"/>
          <w:lang w:val="sr-Latn-CS"/>
        </w:rPr>
      </w:pPr>
      <w:r w:rsidRPr="00623FCA">
        <w:rPr>
          <w:rFonts w:asciiTheme="majorHAnsi" w:eastAsia="Times New Roman" w:hAnsiTheme="majorHAnsi"/>
          <w:sz w:val="24"/>
          <w:szCs w:val="24"/>
          <w:lang w:val="sr-Latn-CS"/>
        </w:rPr>
        <w:t>Izvod iz sudskog, ili drugog odgovarajućeg registra države u kojoj ponuđač ima sjedište;</w:t>
      </w:r>
    </w:p>
    <w:p w:rsidR="002E2BD7" w:rsidRPr="00623FCA" w:rsidRDefault="00152EED">
      <w:pPr>
        <w:numPr>
          <w:ilvl w:val="0"/>
          <w:numId w:val="18"/>
        </w:numPr>
        <w:spacing w:after="0"/>
        <w:jc w:val="both"/>
        <w:rPr>
          <w:rFonts w:asciiTheme="majorHAnsi" w:eastAsia="Times New Roman" w:hAnsiTheme="majorHAnsi"/>
          <w:sz w:val="24"/>
          <w:szCs w:val="24"/>
          <w:lang w:val="sr-Latn-CS"/>
        </w:rPr>
      </w:pPr>
      <w:r w:rsidRPr="00623FCA">
        <w:rPr>
          <w:rFonts w:asciiTheme="majorHAnsi" w:eastAsia="Times New Roman" w:hAnsiTheme="majorHAnsi"/>
          <w:sz w:val="24"/>
          <w:szCs w:val="24"/>
          <w:lang w:val="sr-Latn-CS"/>
        </w:rPr>
        <w:t>dokaz da protiv privrednog društva, drugog pravnog lica i preduzetnika nije pokrenut postupak stečaja ili likvidacije - dokaz/potvrdu izdaje Privredni sud;</w:t>
      </w:r>
    </w:p>
    <w:p w:rsidR="002E2BD7" w:rsidRPr="00623FCA" w:rsidRDefault="00152EED">
      <w:pPr>
        <w:numPr>
          <w:ilvl w:val="0"/>
          <w:numId w:val="18"/>
        </w:numPr>
        <w:spacing w:after="0"/>
        <w:jc w:val="both"/>
        <w:rPr>
          <w:rFonts w:asciiTheme="majorHAnsi" w:eastAsia="Times New Roman" w:hAnsiTheme="majorHAnsi"/>
          <w:sz w:val="24"/>
          <w:szCs w:val="24"/>
          <w:lang w:val="sr-Latn-CS"/>
        </w:rPr>
      </w:pPr>
      <w:r w:rsidRPr="00623FCA">
        <w:rPr>
          <w:rFonts w:asciiTheme="majorHAnsi" w:eastAsia="Times New Roman" w:hAnsiTheme="majorHAnsi"/>
          <w:sz w:val="24"/>
          <w:szCs w:val="24"/>
          <w:lang w:val="sr-Latn-CS"/>
        </w:rPr>
        <w:t xml:space="preserve">dokaz da privredno društvo, drugo pravno lice, preduzetnik i fizičko lice nije pravosnažno osuđeno za krivično djelo izvršeno u vršenju profesionalne djelatnosti </w:t>
      </w:r>
      <w:r w:rsidR="00743B33" w:rsidRPr="00623FCA">
        <w:rPr>
          <w:rFonts w:asciiTheme="majorHAnsi" w:eastAsia="Times New Roman" w:hAnsiTheme="majorHAnsi"/>
          <w:sz w:val="24"/>
          <w:szCs w:val="24"/>
          <w:lang w:val="sr-Latn-CS"/>
        </w:rPr>
        <w:t>–</w:t>
      </w:r>
      <w:r w:rsidRPr="00623FCA">
        <w:rPr>
          <w:rFonts w:asciiTheme="majorHAnsi" w:eastAsia="Times New Roman" w:hAnsiTheme="majorHAnsi"/>
          <w:sz w:val="24"/>
          <w:szCs w:val="24"/>
          <w:lang w:val="sr-Latn-CS"/>
        </w:rPr>
        <w:t xml:space="preserve"> dokaz/potvrdu izdaje Centralni registar privrednih subjekata Poreske uprave za privredna društva, druga pravna lica i preduzetnike, a za fizička lica dokaz/potvrdu izdaje nadležni Osnovni sud;</w:t>
      </w:r>
    </w:p>
    <w:p w:rsidR="002E2BD7" w:rsidRPr="00623FCA" w:rsidRDefault="00152EED">
      <w:pPr>
        <w:numPr>
          <w:ilvl w:val="0"/>
          <w:numId w:val="18"/>
        </w:numPr>
        <w:spacing w:after="0"/>
        <w:jc w:val="both"/>
        <w:rPr>
          <w:rFonts w:asciiTheme="majorHAnsi" w:eastAsia="Times New Roman" w:hAnsiTheme="majorHAnsi"/>
          <w:sz w:val="24"/>
          <w:szCs w:val="24"/>
          <w:lang w:val="sr-Latn-CS"/>
        </w:rPr>
      </w:pPr>
      <w:r w:rsidRPr="00623FCA">
        <w:rPr>
          <w:rFonts w:asciiTheme="majorHAnsi" w:eastAsia="Times New Roman" w:hAnsiTheme="majorHAnsi"/>
          <w:sz w:val="24"/>
          <w:szCs w:val="24"/>
          <w:lang w:val="sr-Latn-CS"/>
        </w:rPr>
        <w:t xml:space="preserve">dokaz da je privredno društvo, drugo pravno lice, preduzetnik i fizičko lice izmirilo obaveze po osnovu plaćanja poreza </w:t>
      </w:r>
      <w:r w:rsidR="00743B33" w:rsidRPr="00623FCA">
        <w:rPr>
          <w:rFonts w:asciiTheme="majorHAnsi" w:eastAsia="Times New Roman" w:hAnsiTheme="majorHAnsi"/>
          <w:sz w:val="24"/>
          <w:szCs w:val="24"/>
          <w:lang w:val="sr-Latn-CS"/>
        </w:rPr>
        <w:t>–</w:t>
      </w:r>
      <w:r w:rsidRPr="00623FCA">
        <w:rPr>
          <w:rFonts w:asciiTheme="majorHAnsi" w:eastAsia="Times New Roman" w:hAnsiTheme="majorHAnsi"/>
          <w:sz w:val="24"/>
          <w:szCs w:val="24"/>
          <w:lang w:val="sr-Latn-CS"/>
        </w:rPr>
        <w:t xml:space="preserve"> dokaz/potvrda se izdaje od poreskog organa uprave u kojem je naznačeno da su izmirene obaveze po osnovu poreza;</w:t>
      </w:r>
    </w:p>
    <w:p w:rsidR="002E2BD7" w:rsidRPr="00623FCA" w:rsidRDefault="00152EED">
      <w:pPr>
        <w:numPr>
          <w:ilvl w:val="0"/>
          <w:numId w:val="18"/>
        </w:numPr>
        <w:jc w:val="both"/>
        <w:rPr>
          <w:rFonts w:asciiTheme="majorHAnsi" w:eastAsia="Times New Roman" w:hAnsiTheme="majorHAnsi"/>
          <w:sz w:val="24"/>
          <w:szCs w:val="24"/>
          <w:lang w:val="sr-Latn-CS"/>
        </w:rPr>
      </w:pPr>
      <w:r w:rsidRPr="00623FCA">
        <w:rPr>
          <w:rFonts w:asciiTheme="majorHAnsi" w:eastAsia="Times New Roman" w:hAnsiTheme="majorHAnsi"/>
          <w:sz w:val="24"/>
          <w:szCs w:val="24"/>
          <w:lang w:val="sr-Latn-CS"/>
        </w:rPr>
        <w:t>dokaz da privredno društvo, drugo pravno lice, preduzetnik i fizičko lice nema neizmirenih obaveza po osnovu kazni izrečenih u krivičnom ili prekršajnom postupku u periodu od najmanje tri godine prije objavljivanja javnog oglasa:</w:t>
      </w:r>
    </w:p>
    <w:p w:rsidR="002E2BD7" w:rsidRPr="00623FCA" w:rsidRDefault="00152EED">
      <w:pPr>
        <w:numPr>
          <w:ilvl w:val="0"/>
          <w:numId w:val="19"/>
        </w:numPr>
        <w:jc w:val="both"/>
        <w:rPr>
          <w:rFonts w:asciiTheme="majorHAnsi" w:hAnsiTheme="majorHAnsi"/>
          <w:sz w:val="24"/>
          <w:szCs w:val="24"/>
          <w:lang w:val="sr-Latn-CS"/>
        </w:rPr>
      </w:pPr>
      <w:r w:rsidRPr="00623FCA">
        <w:rPr>
          <w:rFonts w:asciiTheme="majorHAnsi" w:hAnsiTheme="majorHAnsi"/>
          <w:sz w:val="24"/>
          <w:szCs w:val="24"/>
          <w:lang w:val="sr-Latn-CS"/>
        </w:rPr>
        <w:t>ponuđač kao privredno društvo, drugo pravno lice i preduzetnik:</w:t>
      </w:r>
    </w:p>
    <w:p w:rsidR="002E2BD7" w:rsidRPr="00623FCA" w:rsidRDefault="00152EED">
      <w:pPr>
        <w:numPr>
          <w:ilvl w:val="1"/>
          <w:numId w:val="18"/>
        </w:numPr>
        <w:spacing w:after="0"/>
        <w:jc w:val="both"/>
        <w:rPr>
          <w:rFonts w:asciiTheme="majorHAnsi" w:hAnsiTheme="majorHAnsi"/>
          <w:sz w:val="24"/>
          <w:szCs w:val="24"/>
          <w:lang w:val="sr-Latn-CS"/>
        </w:rPr>
      </w:pPr>
      <w:r w:rsidRPr="00623FCA">
        <w:rPr>
          <w:rFonts w:asciiTheme="majorHAnsi" w:hAnsiTheme="majorHAnsi"/>
          <w:sz w:val="24"/>
          <w:szCs w:val="24"/>
          <w:lang w:val="sr-Latn-CS"/>
        </w:rPr>
        <w:t>dokaz/potvrda Centralnog registra privrednih subjekata Poreske uprave kojom se dokazuje da se ponuđač ne nalazi u kaznenoj evidenciji istog;</w:t>
      </w:r>
    </w:p>
    <w:p w:rsidR="002E2BD7" w:rsidRPr="00623FCA" w:rsidRDefault="00152EED">
      <w:pPr>
        <w:numPr>
          <w:ilvl w:val="1"/>
          <w:numId w:val="18"/>
        </w:numPr>
        <w:jc w:val="both"/>
        <w:rPr>
          <w:rFonts w:asciiTheme="majorHAnsi" w:hAnsiTheme="majorHAnsi"/>
          <w:sz w:val="24"/>
          <w:szCs w:val="24"/>
          <w:lang w:val="sr-Latn-CS"/>
        </w:rPr>
      </w:pPr>
      <w:r w:rsidRPr="00623FCA">
        <w:rPr>
          <w:rFonts w:asciiTheme="majorHAnsi" w:hAnsiTheme="majorHAnsi"/>
          <w:sz w:val="24"/>
          <w:szCs w:val="24"/>
          <w:lang w:val="sr-Latn-CS"/>
        </w:rPr>
        <w:t>dokaz/potvrda područnog organa za prekršaje iz mjesta sjedišta ponuđača ili nadležnog organa, kojom se dokazuje da ponuđač nema neizmirenih obaveza po osnovu kazni izrečenih u prekršajnom postupku;</w:t>
      </w:r>
    </w:p>
    <w:p w:rsidR="00152EED" w:rsidRPr="00623FCA" w:rsidRDefault="00152EED" w:rsidP="00124853">
      <w:pPr>
        <w:pStyle w:val="ListParagraph"/>
        <w:numPr>
          <w:ilvl w:val="0"/>
          <w:numId w:val="19"/>
        </w:numPr>
        <w:contextualSpacing w:val="0"/>
        <w:jc w:val="both"/>
        <w:rPr>
          <w:rFonts w:asciiTheme="majorHAnsi" w:hAnsiTheme="majorHAnsi"/>
          <w:sz w:val="24"/>
          <w:szCs w:val="24"/>
          <w:lang w:val="sr-Latn-CS"/>
        </w:rPr>
      </w:pPr>
      <w:r w:rsidRPr="00623FCA">
        <w:rPr>
          <w:rFonts w:asciiTheme="majorHAnsi" w:hAnsiTheme="majorHAnsi"/>
          <w:sz w:val="24"/>
          <w:szCs w:val="24"/>
          <w:lang w:val="sr-Latn-CS"/>
        </w:rPr>
        <w:t xml:space="preserve">ponuđač kao fizičko lice: </w:t>
      </w:r>
    </w:p>
    <w:p w:rsidR="000A4F55" w:rsidRPr="00623FCA" w:rsidRDefault="00152EED" w:rsidP="00124853">
      <w:pPr>
        <w:pStyle w:val="ListParagraph"/>
        <w:numPr>
          <w:ilvl w:val="0"/>
          <w:numId w:val="22"/>
        </w:numPr>
        <w:spacing w:after="0"/>
        <w:ind w:left="1440"/>
        <w:contextualSpacing w:val="0"/>
        <w:jc w:val="both"/>
        <w:rPr>
          <w:rFonts w:asciiTheme="majorHAnsi" w:hAnsiTheme="majorHAnsi"/>
          <w:sz w:val="24"/>
          <w:szCs w:val="24"/>
          <w:lang w:val="sr-Latn-CS"/>
        </w:rPr>
      </w:pPr>
      <w:r w:rsidRPr="00623FCA">
        <w:rPr>
          <w:rFonts w:asciiTheme="majorHAnsi" w:hAnsiTheme="majorHAnsi"/>
          <w:sz w:val="24"/>
          <w:szCs w:val="24"/>
          <w:lang w:val="sr-Latn-CS"/>
        </w:rPr>
        <w:t>dokaz/potvrda Ministarstva pravde kojom se dokazuje da je ponuđač izmirio obaveze po osnovu kazni izrečenih u krivičnom postupku;</w:t>
      </w:r>
    </w:p>
    <w:p w:rsidR="008113D5" w:rsidRPr="00623FCA" w:rsidRDefault="00152EED" w:rsidP="00124853">
      <w:pPr>
        <w:pStyle w:val="ListParagraph"/>
        <w:numPr>
          <w:ilvl w:val="0"/>
          <w:numId w:val="22"/>
        </w:numPr>
        <w:ind w:left="1440"/>
        <w:contextualSpacing w:val="0"/>
        <w:jc w:val="both"/>
        <w:rPr>
          <w:rFonts w:asciiTheme="majorHAnsi" w:hAnsiTheme="majorHAnsi"/>
          <w:sz w:val="24"/>
          <w:szCs w:val="24"/>
          <w:lang w:val="sr-Latn-CS"/>
        </w:rPr>
      </w:pPr>
      <w:r w:rsidRPr="00623FCA">
        <w:rPr>
          <w:rFonts w:asciiTheme="majorHAnsi" w:hAnsiTheme="majorHAnsi"/>
          <w:sz w:val="24"/>
          <w:szCs w:val="24"/>
          <w:lang w:val="sr-Latn-CS"/>
        </w:rPr>
        <w:t>dokaz/potvrda Ministarstva pravde kojom se dokazuje da isto nema neizmirenih obaveza po osnovu kazni izrečenih u prekršajnom postupku.</w:t>
      </w:r>
    </w:p>
    <w:p w:rsidR="00152EED" w:rsidRPr="00623FCA" w:rsidRDefault="00152EED" w:rsidP="00124853">
      <w:pPr>
        <w:jc w:val="both"/>
        <w:rPr>
          <w:rFonts w:asciiTheme="majorHAnsi" w:hAnsiTheme="majorHAnsi"/>
          <w:sz w:val="24"/>
          <w:szCs w:val="24"/>
          <w:lang w:val="sr-Latn-CS"/>
        </w:rPr>
      </w:pPr>
      <w:r w:rsidRPr="00623FCA">
        <w:rPr>
          <w:rFonts w:asciiTheme="majorHAnsi" w:hAnsiTheme="majorHAnsi"/>
          <w:sz w:val="24"/>
          <w:szCs w:val="24"/>
          <w:lang w:val="sr-Latn-CS"/>
        </w:rPr>
        <w:lastRenderedPageBreak/>
        <w:t>Navedeni dokazi ne smiju biti stariji od devedeset (90) dana od dana objavljivanja oglasa.</w:t>
      </w:r>
    </w:p>
    <w:p w:rsidR="00152EED" w:rsidRPr="00623FCA" w:rsidRDefault="00152EED" w:rsidP="00124853">
      <w:pPr>
        <w:jc w:val="both"/>
        <w:rPr>
          <w:rFonts w:asciiTheme="majorHAnsi" w:hAnsiTheme="majorHAnsi"/>
          <w:sz w:val="24"/>
          <w:szCs w:val="24"/>
          <w:lang w:val="sr-Latn-CS"/>
        </w:rPr>
      </w:pPr>
      <w:r w:rsidRPr="00623FCA">
        <w:rPr>
          <w:rFonts w:asciiTheme="majorHAnsi" w:hAnsiTheme="majorHAnsi"/>
          <w:sz w:val="24"/>
          <w:szCs w:val="24"/>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Pored navedenog, ponuđač je dužan dostaviti i:</w:t>
      </w:r>
    </w:p>
    <w:p w:rsidR="009045C6" w:rsidRPr="00623FCA" w:rsidRDefault="009045C6" w:rsidP="00124853">
      <w:pPr>
        <w:pStyle w:val="Default"/>
        <w:numPr>
          <w:ilvl w:val="0"/>
          <w:numId w:val="4"/>
        </w:numPr>
        <w:spacing w:line="276" w:lineRule="auto"/>
        <w:jc w:val="both"/>
        <w:rPr>
          <w:rFonts w:asciiTheme="majorHAnsi" w:hAnsiTheme="majorHAnsi" w:cstheme="minorHAnsi"/>
          <w:color w:val="auto"/>
          <w:lang w:val="sr-Latn-CS" w:eastAsia="en-US"/>
        </w:rPr>
      </w:pPr>
      <w:r w:rsidRPr="00623FCA">
        <w:rPr>
          <w:rFonts w:asciiTheme="majorHAnsi" w:hAnsiTheme="majorHAnsi" w:cstheme="minorHAnsi"/>
          <w:color w:val="auto"/>
          <w:lang w:val="sr-Latn-CS" w:eastAsia="en-US"/>
        </w:rPr>
        <w:t>Bankarsku garanciju ponude u formi predviđenoj ovim Uputstvom i</w:t>
      </w:r>
    </w:p>
    <w:p w:rsidR="009045C6" w:rsidRPr="00623FCA" w:rsidRDefault="009045C6" w:rsidP="00124853">
      <w:pPr>
        <w:pStyle w:val="Default"/>
        <w:numPr>
          <w:ilvl w:val="0"/>
          <w:numId w:val="4"/>
        </w:numPr>
        <w:spacing w:after="200" w:line="276" w:lineRule="auto"/>
        <w:jc w:val="both"/>
        <w:rPr>
          <w:rFonts w:asciiTheme="majorHAnsi" w:hAnsiTheme="majorHAnsi" w:cstheme="minorHAnsi"/>
          <w:color w:val="auto"/>
          <w:lang w:val="sr-Latn-CS" w:eastAsia="en-US"/>
        </w:rPr>
      </w:pPr>
      <w:r w:rsidRPr="00623FCA">
        <w:rPr>
          <w:rFonts w:asciiTheme="majorHAnsi" w:hAnsiTheme="majorHAnsi" w:cstheme="minorHAnsi"/>
          <w:color w:val="auto"/>
          <w:lang w:val="sr-Latn-CS" w:eastAsia="en-US"/>
        </w:rPr>
        <w:t>Popunjene Obrazase A i B sa pratećom dokumentacijom.</w:t>
      </w:r>
    </w:p>
    <w:p w:rsidR="00416413" w:rsidRPr="00623FCA" w:rsidRDefault="00416413" w:rsidP="00124853">
      <w:pPr>
        <w:jc w:val="both"/>
        <w:rPr>
          <w:rFonts w:asciiTheme="majorHAnsi" w:hAnsiTheme="majorHAnsi" w:cs="Arial"/>
          <w:sz w:val="24"/>
          <w:szCs w:val="24"/>
          <w:lang w:val="sr-Latn-CS"/>
        </w:rPr>
      </w:pPr>
      <w:r w:rsidRPr="00623FCA">
        <w:rPr>
          <w:rFonts w:asciiTheme="majorHAnsi" w:hAnsiTheme="majorHAnsi" w:cs="Arial"/>
          <w:sz w:val="24"/>
          <w:szCs w:val="24"/>
          <w:lang w:val="sr-Latn-CS"/>
        </w:rPr>
        <w:t>Naručilac će odbiti ponudu u slučaju ako:</w:t>
      </w:r>
    </w:p>
    <w:p w:rsidR="00416413" w:rsidRPr="00623FCA" w:rsidRDefault="00416413" w:rsidP="00124853">
      <w:pPr>
        <w:numPr>
          <w:ilvl w:val="0"/>
          <w:numId w:val="24"/>
        </w:numPr>
        <w:spacing w:after="0"/>
        <w:jc w:val="both"/>
        <w:rPr>
          <w:rFonts w:asciiTheme="majorHAnsi" w:hAnsiTheme="majorHAnsi"/>
          <w:sz w:val="24"/>
          <w:szCs w:val="24"/>
          <w:lang w:val="sr-Latn-CS"/>
        </w:rPr>
      </w:pPr>
      <w:r w:rsidRPr="00623FCA">
        <w:rPr>
          <w:rFonts w:asciiTheme="majorHAnsi" w:hAnsiTheme="majorHAnsi"/>
          <w:sz w:val="24"/>
          <w:szCs w:val="24"/>
          <w:lang w:val="sr-Latn-CS"/>
        </w:rPr>
        <w:t>je ponuda neblagovremena;</w:t>
      </w:r>
    </w:p>
    <w:p w:rsidR="00416413" w:rsidRPr="00623FCA" w:rsidRDefault="00416413" w:rsidP="00124853">
      <w:pPr>
        <w:numPr>
          <w:ilvl w:val="0"/>
          <w:numId w:val="24"/>
        </w:numPr>
        <w:spacing w:after="0"/>
        <w:jc w:val="both"/>
        <w:rPr>
          <w:rFonts w:asciiTheme="majorHAnsi" w:hAnsiTheme="majorHAnsi"/>
          <w:sz w:val="24"/>
          <w:szCs w:val="24"/>
          <w:lang w:val="sr-Latn-CS"/>
        </w:rPr>
      </w:pPr>
      <w:r w:rsidRPr="00623FCA">
        <w:rPr>
          <w:rFonts w:asciiTheme="majorHAnsi" w:hAnsiTheme="majorHAnsi"/>
          <w:sz w:val="24"/>
          <w:szCs w:val="24"/>
          <w:lang w:val="sr-Latn-CS"/>
        </w:rPr>
        <w:t>ponuđač ne dostavi neki od dokaza podobnosti za učešće na javnom nadmetanju;</w:t>
      </w:r>
    </w:p>
    <w:p w:rsidR="00416413" w:rsidRPr="00623FCA" w:rsidRDefault="00416413" w:rsidP="00124853">
      <w:pPr>
        <w:numPr>
          <w:ilvl w:val="0"/>
          <w:numId w:val="24"/>
        </w:numPr>
        <w:spacing w:after="0"/>
        <w:jc w:val="both"/>
        <w:rPr>
          <w:rFonts w:asciiTheme="majorHAnsi" w:hAnsiTheme="majorHAnsi"/>
          <w:sz w:val="24"/>
          <w:szCs w:val="24"/>
          <w:lang w:val="sr-Latn-CS"/>
        </w:rPr>
      </w:pPr>
      <w:r w:rsidRPr="00623FCA">
        <w:rPr>
          <w:rFonts w:asciiTheme="majorHAnsi" w:hAnsiTheme="majorHAnsi"/>
          <w:sz w:val="24"/>
          <w:szCs w:val="24"/>
          <w:lang w:val="sr-Latn-CS"/>
        </w:rPr>
        <w:t>u slučaju ako nije dostavljena Bankarska garancija ponude  ili ako sadržina teksta garancije ne odgovara zahtjevima iz ovog Uputstva;</w:t>
      </w:r>
    </w:p>
    <w:p w:rsidR="00416413" w:rsidRPr="00623FCA" w:rsidRDefault="00416413" w:rsidP="00124853">
      <w:pPr>
        <w:numPr>
          <w:ilvl w:val="0"/>
          <w:numId w:val="24"/>
        </w:numPr>
        <w:spacing w:after="0"/>
        <w:jc w:val="both"/>
        <w:rPr>
          <w:rFonts w:asciiTheme="majorHAnsi" w:hAnsiTheme="majorHAnsi"/>
          <w:sz w:val="24"/>
          <w:szCs w:val="24"/>
          <w:lang w:val="sr-Latn-CS"/>
        </w:rPr>
      </w:pPr>
      <w:r w:rsidRPr="00623FCA">
        <w:rPr>
          <w:rFonts w:asciiTheme="majorHAnsi" w:hAnsiTheme="majorHAnsi"/>
          <w:sz w:val="24"/>
          <w:szCs w:val="24"/>
          <w:lang w:val="sr-Latn-CS"/>
        </w:rPr>
        <w:t>u slučaju ako ponuda nije dostavljena u formi propisanoj ovim Uputstvom ili ako ne sadrži sve elemente propisane ovim Uputstvom;</w:t>
      </w:r>
    </w:p>
    <w:p w:rsidR="002E2BD7" w:rsidRPr="00623FCA" w:rsidRDefault="00416413">
      <w:pPr>
        <w:numPr>
          <w:ilvl w:val="0"/>
          <w:numId w:val="24"/>
        </w:numPr>
        <w:spacing w:after="0"/>
        <w:jc w:val="both"/>
        <w:rPr>
          <w:rFonts w:asciiTheme="majorHAnsi" w:hAnsiTheme="majorHAnsi"/>
          <w:sz w:val="24"/>
          <w:szCs w:val="24"/>
          <w:lang w:val="sr-Latn-CS"/>
        </w:rPr>
      </w:pPr>
      <w:r w:rsidRPr="00623FCA">
        <w:rPr>
          <w:rFonts w:asciiTheme="majorHAnsi" w:eastAsiaTheme="minorHAnsi" w:hAnsiTheme="majorHAnsi" w:cs="Cambria"/>
          <w:color w:val="000000"/>
          <w:sz w:val="24"/>
          <w:szCs w:val="24"/>
          <w:lang w:val="sr-Latn-CS"/>
        </w:rPr>
        <w:t>u slučaju da informacije i podaci o poslovanju, vlasništvu, finansijska i fiskalna evidencija u zemlji u kojoj strani ponuđač ima sjedište ili prebivalište nijesu transparentni i dostupni crnogorskim nadležnim organima;</w:t>
      </w:r>
    </w:p>
    <w:p w:rsidR="002E2BD7" w:rsidRPr="00623FCA" w:rsidRDefault="00416413">
      <w:pPr>
        <w:numPr>
          <w:ilvl w:val="0"/>
          <w:numId w:val="24"/>
        </w:numPr>
        <w:spacing w:after="0"/>
        <w:jc w:val="both"/>
        <w:rPr>
          <w:rFonts w:asciiTheme="majorHAnsi" w:hAnsiTheme="majorHAnsi"/>
          <w:sz w:val="24"/>
          <w:szCs w:val="24"/>
          <w:lang w:val="sr-Latn-CS"/>
        </w:rPr>
      </w:pPr>
      <w:r w:rsidRPr="00623FCA">
        <w:rPr>
          <w:rFonts w:asciiTheme="majorHAnsi" w:hAnsiTheme="majorHAnsi"/>
          <w:sz w:val="24"/>
          <w:szCs w:val="24"/>
          <w:lang w:val="sr-Latn-CS"/>
        </w:rPr>
        <w:t>u slučaju ako ponuda nije sačinjena u skladu sa uslovima i zahtjevima iz Koncesionog akta, Javnog poziva, ovog Uputstva i zakona;</w:t>
      </w:r>
    </w:p>
    <w:p w:rsidR="002E2BD7" w:rsidRPr="00623FCA" w:rsidRDefault="00416413">
      <w:pPr>
        <w:numPr>
          <w:ilvl w:val="0"/>
          <w:numId w:val="27"/>
        </w:numPr>
        <w:jc w:val="both"/>
        <w:rPr>
          <w:rFonts w:asciiTheme="majorHAnsi" w:hAnsiTheme="majorHAnsi"/>
          <w:sz w:val="24"/>
          <w:szCs w:val="24"/>
          <w:lang w:val="sr-Latn-CS"/>
        </w:rPr>
      </w:pPr>
      <w:r w:rsidRPr="00623FCA">
        <w:rPr>
          <w:rFonts w:asciiTheme="majorHAnsi" w:hAnsiTheme="majorHAnsi"/>
          <w:sz w:val="24"/>
          <w:szCs w:val="24"/>
          <w:lang w:val="sr-Latn-CS"/>
        </w:rPr>
        <w:t>u skladu sa zakonom.</w:t>
      </w:r>
    </w:p>
    <w:p w:rsidR="00416413" w:rsidRPr="00623FCA" w:rsidRDefault="00416413" w:rsidP="00124853">
      <w:pPr>
        <w:pStyle w:val="Heading1"/>
        <w:spacing w:before="0" w:after="200"/>
        <w:ind w:left="432"/>
        <w:jc w:val="both"/>
        <w:rPr>
          <w:rFonts w:asciiTheme="majorHAnsi" w:eastAsiaTheme="minorHAnsi" w:hAnsiTheme="majorHAnsi"/>
          <w:sz w:val="24"/>
          <w:szCs w:val="24"/>
          <w:lang w:val="sr-Latn-CS"/>
        </w:rPr>
      </w:pPr>
      <w:r w:rsidRPr="00623FCA">
        <w:rPr>
          <w:rFonts w:asciiTheme="majorHAnsi" w:eastAsiaTheme="minorHAnsi" w:hAnsiTheme="majorHAnsi"/>
          <w:sz w:val="24"/>
          <w:szCs w:val="24"/>
          <w:lang w:val="sr-Latn-CS"/>
        </w:rPr>
        <w:t>Dodjela ugovora o koncesiji stranom ponuđaču</w:t>
      </w:r>
    </w:p>
    <w:p w:rsidR="00416413" w:rsidRPr="00623FCA" w:rsidRDefault="00416413" w:rsidP="00124853">
      <w:pPr>
        <w:pStyle w:val="Default"/>
        <w:spacing w:after="200" w:line="276" w:lineRule="auto"/>
        <w:jc w:val="both"/>
        <w:rPr>
          <w:rFonts w:asciiTheme="majorHAnsi" w:hAnsiTheme="majorHAnsi" w:cs="Cambria"/>
          <w:color w:val="auto"/>
          <w:lang w:val="sr-Latn-CS" w:eastAsia="en-US"/>
        </w:rPr>
      </w:pPr>
      <w:r w:rsidRPr="00623FCA">
        <w:rPr>
          <w:rFonts w:asciiTheme="majorHAnsi" w:eastAsiaTheme="minorHAnsi" w:hAnsiTheme="majorHAnsi" w:cs="Cambria"/>
          <w:lang w:val="sr-Latn-CS"/>
        </w:rPr>
        <w:t xml:space="preserve">Ugovor o koncesiji može biti dodijeljen i inostranom ponuđaču, pod uslovom da su informacije i podaci o poslovanju, vlasništvu, finansijska i fiskalna evidencija u zemlji u kojoj taj ponuđač ima sjedište ili prebivalište, transparentni i dostupni crnogorskim nadležnim organima. </w:t>
      </w:r>
      <w:r w:rsidRPr="00623FCA">
        <w:rPr>
          <w:rFonts w:asciiTheme="majorHAnsi" w:eastAsiaTheme="minorHAnsi" w:hAnsiTheme="majorHAnsi" w:cs="Cambria"/>
          <w:lang w:val="sr-Latn-CS" w:eastAsia="en-US"/>
        </w:rPr>
        <w:t>Ukoliko je ponuđač povezano lice jednog ili više pravnih lica, uslov transparentnosti i dostupnosti će se primjenjivati na svaku matičnu kompaniju koja vrši direktnu ili indirektnu kontrolu nad ponuđačem</w:t>
      </w:r>
      <w:r w:rsidRPr="00623FCA">
        <w:rPr>
          <w:rFonts w:asciiTheme="majorHAnsi" w:eastAsiaTheme="minorHAnsi" w:hAnsiTheme="majorHAnsi" w:cs="Cambria"/>
          <w:lang w:val="sr-Latn-CS"/>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ekonomije zadržava pravo</w:t>
      </w:r>
      <w:r w:rsidRPr="00623FCA">
        <w:rPr>
          <w:rFonts w:asciiTheme="majorHAnsi" w:hAnsiTheme="majorHAnsi"/>
          <w:lang w:val="sr-Latn-CS"/>
        </w:rPr>
        <w:t xml:space="preserve"> da, u slučaju dodjele ugovora o koncesiji stranom ponuđaču, izmijeni nacrt ugovora kako bi se navedena činjenica reflektovala u istom. Navedeno se naročito odnosi na odgovornost matične kompanije – inostranog ponuđača za </w:t>
      </w:r>
      <w:r w:rsidRPr="00623FCA">
        <w:rPr>
          <w:rFonts w:asciiTheme="majorHAnsi" w:hAnsiTheme="majorHAnsi"/>
          <w:lang w:val="sr-Latn-CS"/>
        </w:rPr>
        <w:lastRenderedPageBreak/>
        <w:t>ispunjavanje ugovornih obaveza od strane privrednog društva osnovanog u Crnoj Gori za potrebe vršenja koncesione djelatnosti, kao i za promjenu osnivačkih (vlasničkih) udjela u privrednom društvu osnovanom u Crnoj Gori za potrebe vršenja koncesione djelatnosti.</w:t>
      </w:r>
      <w:r w:rsidRPr="00623FCA">
        <w:rPr>
          <w:rFonts w:asciiTheme="majorHAnsi" w:hAnsiTheme="majorHAnsi" w:cs="Cambria"/>
          <w:color w:val="auto"/>
          <w:lang w:val="sr-Latn-CS" w:eastAsia="en-US"/>
        </w:rPr>
        <w:t xml:space="preserve"> </w:t>
      </w:r>
    </w:p>
    <w:p w:rsidR="00416413" w:rsidRPr="00623FCA" w:rsidRDefault="00416413" w:rsidP="00124853">
      <w:pPr>
        <w:pStyle w:val="Heading1"/>
        <w:spacing w:before="0" w:after="200"/>
        <w:ind w:left="432"/>
        <w:jc w:val="both"/>
        <w:rPr>
          <w:rFonts w:asciiTheme="majorHAnsi" w:eastAsiaTheme="minorHAnsi" w:hAnsiTheme="majorHAnsi"/>
          <w:sz w:val="24"/>
          <w:szCs w:val="24"/>
          <w:lang w:val="sr-Latn-CS"/>
        </w:rPr>
      </w:pPr>
      <w:r w:rsidRPr="00623FCA">
        <w:rPr>
          <w:rFonts w:asciiTheme="majorHAnsi" w:eastAsiaTheme="minorHAnsi" w:hAnsiTheme="majorHAnsi"/>
          <w:sz w:val="24"/>
          <w:szCs w:val="24"/>
          <w:lang w:val="sr-Latn-CS"/>
        </w:rPr>
        <w:t xml:space="preserve">Dodjela ugovora o koncesiji konzorcijumu </w:t>
      </w:r>
    </w:p>
    <w:p w:rsidR="00416413" w:rsidRPr="00623FCA" w:rsidRDefault="00416413" w:rsidP="00124853">
      <w:pPr>
        <w:pStyle w:val="Default"/>
        <w:spacing w:after="200" w:line="276" w:lineRule="auto"/>
        <w:jc w:val="both"/>
        <w:rPr>
          <w:rFonts w:asciiTheme="majorHAnsi" w:hAnsiTheme="majorHAnsi"/>
          <w:color w:val="auto"/>
          <w:lang w:val="sr-Latn-CS"/>
        </w:rPr>
      </w:pPr>
      <w:r w:rsidRPr="00623FCA">
        <w:rPr>
          <w:rFonts w:asciiTheme="majorHAnsi" w:hAnsiTheme="majorHAnsi" w:cs="Cambria"/>
          <w:color w:val="auto"/>
          <w:lang w:val="sr-Latn-CS" w:eastAsia="en-US"/>
        </w:rPr>
        <w:t xml:space="preserve">U slučaju da ponuđač nastupa kao konzorcijum, onda je za svakog člana konzorcijuma neophodno dostaviti dokaze kojima se potvrđuje da je član </w:t>
      </w:r>
      <w:r w:rsidRPr="00623FCA">
        <w:rPr>
          <w:rFonts w:asciiTheme="majorHAnsi" w:hAnsiTheme="majorHAnsi"/>
          <w:color w:val="auto"/>
          <w:lang w:val="sr-Latn-CS"/>
        </w:rPr>
        <w:t>podoban da učestvuje u postupku javog nadmetanja, kao i ugovor o konzorcijumu, koji izričito predviđa:</w:t>
      </w:r>
    </w:p>
    <w:p w:rsidR="00416413" w:rsidRPr="00623FCA" w:rsidRDefault="00416413" w:rsidP="00124853">
      <w:pPr>
        <w:pStyle w:val="Default"/>
        <w:numPr>
          <w:ilvl w:val="0"/>
          <w:numId w:val="5"/>
        </w:numPr>
        <w:spacing w:line="276" w:lineRule="auto"/>
        <w:jc w:val="both"/>
        <w:rPr>
          <w:rFonts w:asciiTheme="majorHAnsi" w:hAnsiTheme="majorHAnsi"/>
          <w:color w:val="auto"/>
          <w:lang w:val="sr-Latn-CS"/>
        </w:rPr>
      </w:pPr>
      <w:r w:rsidRPr="00623FCA">
        <w:rPr>
          <w:rFonts w:asciiTheme="majorHAnsi" w:hAnsiTheme="majorHAnsi"/>
          <w:color w:val="auto"/>
          <w:lang w:val="sr-Latn-CS"/>
        </w:rPr>
        <w:t xml:space="preserve">da će svi članovi konzorcijuma biti solidarno odgovorni za izvršenje ugovora u skladu sa njegovim uslovima; </w:t>
      </w:r>
    </w:p>
    <w:p w:rsidR="00416413" w:rsidRPr="00623FCA" w:rsidRDefault="00416413" w:rsidP="00124853">
      <w:pPr>
        <w:pStyle w:val="Default"/>
        <w:numPr>
          <w:ilvl w:val="0"/>
          <w:numId w:val="5"/>
        </w:numPr>
        <w:spacing w:line="276" w:lineRule="auto"/>
        <w:jc w:val="both"/>
        <w:rPr>
          <w:rFonts w:asciiTheme="majorHAnsi" w:hAnsiTheme="majorHAnsi"/>
          <w:color w:val="auto"/>
          <w:lang w:val="sr-Latn-CS"/>
        </w:rPr>
      </w:pPr>
      <w:r w:rsidRPr="00623FCA">
        <w:rPr>
          <w:rFonts w:asciiTheme="majorHAnsi" w:hAnsiTheme="majorHAnsi"/>
          <w:color w:val="auto"/>
          <w:lang w:val="sr-Latn-CS"/>
        </w:rPr>
        <w:t xml:space="preserve">procenat učešća u konzorcijumu ; </w:t>
      </w:r>
    </w:p>
    <w:p w:rsidR="00416413" w:rsidRPr="00623FCA" w:rsidRDefault="00416413" w:rsidP="00124853">
      <w:pPr>
        <w:pStyle w:val="Default"/>
        <w:numPr>
          <w:ilvl w:val="0"/>
          <w:numId w:val="5"/>
        </w:numPr>
        <w:spacing w:line="276" w:lineRule="auto"/>
        <w:jc w:val="both"/>
        <w:rPr>
          <w:rFonts w:asciiTheme="majorHAnsi" w:hAnsiTheme="majorHAnsi"/>
          <w:color w:val="auto"/>
          <w:lang w:val="sr-Latn-CS"/>
        </w:rPr>
      </w:pPr>
      <w:r w:rsidRPr="00623FCA">
        <w:rPr>
          <w:rFonts w:asciiTheme="majorHAnsi" w:hAnsiTheme="majorHAnsi"/>
          <w:color w:val="auto"/>
          <w:lang w:val="sr-Latn-CS"/>
        </w:rPr>
        <w:t xml:space="preserve">obaveze svakog člana konzorcijuma i </w:t>
      </w:r>
    </w:p>
    <w:p w:rsidR="00416413" w:rsidRPr="00623FCA" w:rsidRDefault="00416413" w:rsidP="00124853">
      <w:pPr>
        <w:pStyle w:val="Default"/>
        <w:numPr>
          <w:ilvl w:val="0"/>
          <w:numId w:val="5"/>
        </w:numPr>
        <w:spacing w:after="200" w:line="276" w:lineRule="auto"/>
        <w:jc w:val="both"/>
        <w:rPr>
          <w:rFonts w:asciiTheme="majorHAnsi" w:hAnsiTheme="majorHAnsi"/>
          <w:color w:val="auto"/>
          <w:lang w:val="sr-Latn-CS"/>
        </w:rPr>
      </w:pPr>
      <w:r w:rsidRPr="00623FCA">
        <w:rPr>
          <w:rFonts w:asciiTheme="majorHAnsi" w:hAnsiTheme="majorHAnsi"/>
          <w:color w:val="auto"/>
          <w:lang w:val="sr-Latn-CS"/>
        </w:rPr>
        <w:t xml:space="preserve">ovlašćenje jednog člana koji će istupati u ime konzorcijuma. </w:t>
      </w:r>
    </w:p>
    <w:p w:rsidR="00416413" w:rsidRPr="00623FCA" w:rsidRDefault="00416413" w:rsidP="00124853">
      <w:pPr>
        <w:pStyle w:val="Default"/>
        <w:spacing w:after="200" w:line="276" w:lineRule="auto"/>
        <w:jc w:val="both"/>
        <w:rPr>
          <w:rFonts w:asciiTheme="majorHAnsi" w:hAnsiTheme="majorHAnsi"/>
          <w:lang w:val="sr-Latn-CS"/>
        </w:rPr>
      </w:pPr>
      <w:r w:rsidRPr="00623FCA">
        <w:rPr>
          <w:rFonts w:asciiTheme="majorHAnsi" w:hAnsiTheme="majorHAnsi"/>
          <w:color w:val="auto"/>
          <w:lang w:val="sr-Latn-CS"/>
        </w:rPr>
        <w:t>Vlasnička struktura u koncesionom društvu mora odgovarati procentu učešća članova u konzorcijumu utvđenom prilikom podnošenja ponude i ista se ne može mijenjati bez saglasnosti koncedenta.</w:t>
      </w:r>
      <w:r w:rsidRPr="00623FCA">
        <w:rPr>
          <w:rFonts w:asciiTheme="majorHAnsi" w:hAnsiTheme="majorHAnsi"/>
          <w:lang w:val="sr-Latn-CS"/>
        </w:rPr>
        <w:t xml:space="preserve"> U slučaju dodjele ugovora o koncesiji konzorcijumu kompanija, Ministarstvo zadržava pravo da izmijeni nacrt ugovora o koncesiji, kako bi se navedena činjenica reflektovala u istom.</w:t>
      </w:r>
    </w:p>
    <w:p w:rsidR="00416413" w:rsidRPr="00623FCA" w:rsidRDefault="00416413" w:rsidP="00124853">
      <w:pPr>
        <w:pStyle w:val="Default"/>
        <w:spacing w:after="200" w:line="276" w:lineRule="auto"/>
        <w:jc w:val="both"/>
        <w:rPr>
          <w:rFonts w:asciiTheme="majorHAnsi" w:hAnsiTheme="majorHAnsi"/>
          <w:lang w:val="sr-Latn-CS"/>
        </w:rPr>
      </w:pPr>
      <w:r w:rsidRPr="00623FCA">
        <w:rPr>
          <w:rFonts w:asciiTheme="majorHAnsi" w:hAnsiTheme="majorHAnsi"/>
          <w:lang w:val="sr-Latn-CS"/>
        </w:rPr>
        <w:t xml:space="preserve">Konzorcijum može odrediti koji će se član/ovi konzorcijuma bodovati za potrebe kriterijuma </w:t>
      </w:r>
      <w:r w:rsidR="00CF1B75" w:rsidRPr="00623FCA">
        <w:rPr>
          <w:rFonts w:asciiTheme="majorHAnsi" w:hAnsiTheme="majorHAnsi"/>
          <w:lang w:val="sr-Latn-CS"/>
        </w:rPr>
        <w:t>9</w:t>
      </w:r>
      <w:r w:rsidR="00D73F55" w:rsidRPr="00623FCA">
        <w:rPr>
          <w:rFonts w:asciiTheme="majorHAnsi" w:hAnsiTheme="majorHAnsi"/>
          <w:lang w:val="sr-Latn-CS"/>
        </w:rPr>
        <w:t>.</w:t>
      </w:r>
      <w:r w:rsidR="00CF1B75" w:rsidRPr="00623FCA">
        <w:rPr>
          <w:rFonts w:asciiTheme="majorHAnsi" w:hAnsiTheme="majorHAnsi"/>
          <w:lang w:val="sr-Latn-CS"/>
        </w:rPr>
        <w:t>3</w:t>
      </w:r>
      <w:r w:rsidR="00D73F55" w:rsidRPr="00623FCA">
        <w:rPr>
          <w:rFonts w:asciiTheme="majorHAnsi" w:hAnsiTheme="majorHAnsi"/>
          <w:lang w:val="sr-Latn-CS"/>
        </w:rPr>
        <w:t xml:space="preserve">, dok za potrebe bodovanja kriterijuma </w:t>
      </w:r>
      <w:r w:rsidR="00CF1B75" w:rsidRPr="00623FCA">
        <w:rPr>
          <w:rFonts w:asciiTheme="majorHAnsi" w:hAnsiTheme="majorHAnsi"/>
          <w:lang w:val="sr-Latn-CS"/>
        </w:rPr>
        <w:t>9.4 i 9.5</w:t>
      </w:r>
      <w:r w:rsidR="00D73F55" w:rsidRPr="00623FCA">
        <w:rPr>
          <w:rFonts w:asciiTheme="majorHAnsi" w:hAnsiTheme="majorHAnsi"/>
          <w:lang w:val="sr-Latn-CS"/>
        </w:rPr>
        <w:t>. može</w:t>
      </w:r>
      <w:r w:rsidRPr="00623FCA">
        <w:rPr>
          <w:rFonts w:asciiTheme="majorHAnsi" w:hAnsiTheme="majorHAnsi"/>
          <w:lang w:val="sr-Latn-CS"/>
        </w:rPr>
        <w:t xml:space="preserve"> biti određen samo jedan (isti) član konzorcijuma.</w:t>
      </w:r>
    </w:p>
    <w:p w:rsidR="009045C6" w:rsidRPr="00623FCA" w:rsidRDefault="009045C6" w:rsidP="00124853">
      <w:pPr>
        <w:pStyle w:val="Heading1"/>
        <w:spacing w:before="0" w:after="20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Format ponude</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kern w:val="20"/>
          <w:sz w:val="24"/>
          <w:szCs w:val="24"/>
          <w:lang w:val="sr-Latn-CS" w:eastAsia="de-DE"/>
        </w:rPr>
        <w:t xml:space="preserve">Ponuda se dostavlja u zatvorenom omotu. Na omotu </w:t>
      </w:r>
      <w:r w:rsidRPr="00623FCA">
        <w:rPr>
          <w:rFonts w:asciiTheme="majorHAnsi" w:hAnsiTheme="majorHAnsi" w:cstheme="minorHAnsi"/>
          <w:sz w:val="24"/>
          <w:szCs w:val="24"/>
          <w:lang w:val="sr-Latn-CS"/>
        </w:rPr>
        <w:t>velikim štampanim slovima piše:</w:t>
      </w:r>
    </w:p>
    <w:p w:rsidR="009045C6" w:rsidRPr="00623FCA" w:rsidRDefault="009045C6" w:rsidP="00124853">
      <w:pPr>
        <w:numPr>
          <w:ilvl w:val="0"/>
          <w:numId w:val="7"/>
        </w:numPr>
        <w:spacing w:after="0"/>
        <w:jc w:val="both"/>
        <w:rPr>
          <w:rFonts w:asciiTheme="majorHAnsi" w:hAnsiTheme="majorHAnsi" w:cstheme="minorHAnsi"/>
          <w:sz w:val="24"/>
          <w:szCs w:val="24"/>
          <w:lang w:val="sr-Latn-CS" w:eastAsia="sl-SI"/>
        </w:rPr>
      </w:pPr>
      <w:r w:rsidRPr="00623FCA">
        <w:rPr>
          <w:rFonts w:asciiTheme="majorHAnsi" w:hAnsiTheme="majorHAnsi" w:cstheme="minorHAnsi"/>
          <w:sz w:val="24"/>
          <w:szCs w:val="24"/>
          <w:lang w:val="sr-Latn-CS" w:eastAsia="sl-SI"/>
        </w:rPr>
        <w:t>’’PONUDA ZA JAVNO NADM</w:t>
      </w:r>
      <w:r w:rsidR="00A51C33" w:rsidRPr="00623FCA">
        <w:rPr>
          <w:rFonts w:asciiTheme="majorHAnsi" w:hAnsiTheme="majorHAnsi" w:cstheme="minorHAnsi"/>
          <w:sz w:val="24"/>
          <w:szCs w:val="24"/>
          <w:lang w:val="sr-Latn-CS" w:eastAsia="sl-SI"/>
        </w:rPr>
        <w:t xml:space="preserve">ETANJE ZA DAVANJE KONCESIJE ZA </w:t>
      </w:r>
      <w:r w:rsidRPr="00623FCA">
        <w:rPr>
          <w:rFonts w:asciiTheme="majorHAnsi" w:hAnsiTheme="majorHAnsi" w:cstheme="minorHAnsi"/>
          <w:sz w:val="24"/>
          <w:szCs w:val="24"/>
          <w:lang w:val="sr-Latn-CS" w:eastAsia="sl-SI"/>
        </w:rPr>
        <w:t xml:space="preserve">EKSPLOATACIJU </w:t>
      </w:r>
      <w:r w:rsidR="00A51C33" w:rsidRPr="00623FCA">
        <w:rPr>
          <w:rFonts w:asciiTheme="majorHAnsi" w:hAnsiTheme="majorHAnsi" w:cstheme="minorHAnsi"/>
          <w:sz w:val="24"/>
          <w:szCs w:val="24"/>
          <w:lang w:val="sr-Latn-CS" w:eastAsia="sl-SI"/>
        </w:rPr>
        <w:t xml:space="preserve">MINERALNIH SIROVINA </w:t>
      </w:r>
      <w:r w:rsidRPr="00623FCA">
        <w:rPr>
          <w:rFonts w:asciiTheme="majorHAnsi" w:hAnsiTheme="majorHAnsi" w:cstheme="minorHAnsi"/>
          <w:sz w:val="24"/>
          <w:szCs w:val="24"/>
          <w:lang w:val="sr-Latn-CS" w:eastAsia="sl-SI"/>
        </w:rPr>
        <w:t xml:space="preserve">ARHITEKTONSKO-GRAĐEVINSKOG (UKRASNOG) </w:t>
      </w:r>
      <w:r w:rsidR="00700957" w:rsidRPr="00623FCA">
        <w:rPr>
          <w:rFonts w:asciiTheme="majorHAnsi" w:hAnsiTheme="majorHAnsi" w:cstheme="minorHAnsi"/>
          <w:sz w:val="24"/>
          <w:szCs w:val="24"/>
          <w:lang w:val="sr-Latn-CS" w:eastAsia="sl-SI"/>
        </w:rPr>
        <w:t xml:space="preserve">KAMENA </w:t>
      </w:r>
      <w:r w:rsidR="00A51C33" w:rsidRPr="00623FCA">
        <w:rPr>
          <w:rFonts w:asciiTheme="majorHAnsi" w:hAnsiTheme="majorHAnsi" w:cstheme="minorHAnsi"/>
          <w:sz w:val="24"/>
          <w:szCs w:val="24"/>
          <w:lang w:val="sr-Latn-CS" w:eastAsia="sl-SI"/>
        </w:rPr>
        <w:t>I TEHNIČKO-GRAĐEVINSKOG KAMENA LEŽIŠTA „VISOČICA“, OPŠTINA DANILOVGRAD</w:t>
      </w:r>
      <w:r w:rsidRPr="00623FCA">
        <w:rPr>
          <w:rFonts w:asciiTheme="majorHAnsi" w:hAnsiTheme="majorHAnsi" w:cstheme="minorHAnsi"/>
          <w:sz w:val="24"/>
          <w:szCs w:val="24"/>
          <w:lang w:val="sr-Latn-CS" w:eastAsia="sl-SI"/>
        </w:rPr>
        <w:t>;</w:t>
      </w:r>
    </w:p>
    <w:p w:rsidR="009045C6" w:rsidRPr="00623FCA" w:rsidRDefault="009045C6" w:rsidP="00124853">
      <w:pPr>
        <w:numPr>
          <w:ilvl w:val="0"/>
          <w:numId w:val="7"/>
        </w:numPr>
        <w:spacing w:after="0"/>
        <w:jc w:val="both"/>
        <w:rPr>
          <w:rFonts w:asciiTheme="majorHAnsi" w:hAnsiTheme="majorHAnsi" w:cstheme="minorHAnsi"/>
          <w:sz w:val="24"/>
          <w:szCs w:val="24"/>
          <w:lang w:val="sr-Latn-CS" w:eastAsia="sl-SI"/>
        </w:rPr>
      </w:pPr>
      <w:r w:rsidRPr="00623FCA">
        <w:rPr>
          <w:rFonts w:asciiTheme="majorHAnsi" w:hAnsiTheme="majorHAnsi" w:cstheme="minorHAnsi"/>
          <w:sz w:val="24"/>
          <w:szCs w:val="24"/>
          <w:lang w:val="sr-Latn-CS" w:eastAsia="sl-SI"/>
        </w:rPr>
        <w:t>Naziv i adresa ponuđača</w:t>
      </w:r>
    </w:p>
    <w:p w:rsidR="009045C6" w:rsidRPr="00623FCA" w:rsidRDefault="009045C6" w:rsidP="00124853">
      <w:pPr>
        <w:numPr>
          <w:ilvl w:val="0"/>
          <w:numId w:val="7"/>
        </w:numPr>
        <w:spacing w:after="0"/>
        <w:jc w:val="both"/>
        <w:rPr>
          <w:rFonts w:asciiTheme="majorHAnsi" w:hAnsiTheme="majorHAnsi" w:cstheme="minorHAnsi"/>
          <w:sz w:val="24"/>
          <w:szCs w:val="24"/>
          <w:lang w:val="sr-Latn-CS" w:eastAsia="sl-SI"/>
        </w:rPr>
      </w:pPr>
      <w:r w:rsidRPr="00623FCA">
        <w:rPr>
          <w:rFonts w:asciiTheme="majorHAnsi" w:hAnsiTheme="majorHAnsi" w:cstheme="minorHAnsi"/>
          <w:sz w:val="24"/>
          <w:szCs w:val="24"/>
          <w:lang w:val="sr-Latn-CS" w:eastAsia="sl-SI"/>
        </w:rPr>
        <w:t xml:space="preserve">Adresa Ministarstva ekonomije </w:t>
      </w:r>
    </w:p>
    <w:p w:rsidR="002E2BD7" w:rsidRPr="00623FCA" w:rsidRDefault="009045C6">
      <w:pPr>
        <w:numPr>
          <w:ilvl w:val="0"/>
          <w:numId w:val="7"/>
        </w:numPr>
        <w:jc w:val="both"/>
        <w:rPr>
          <w:rFonts w:asciiTheme="majorHAnsi" w:hAnsiTheme="majorHAnsi" w:cstheme="minorHAnsi"/>
          <w:sz w:val="24"/>
          <w:szCs w:val="24"/>
          <w:lang w:val="sr-Latn-CS" w:eastAsia="sl-SI"/>
        </w:rPr>
      </w:pPr>
      <w:r w:rsidRPr="00623FCA">
        <w:rPr>
          <w:rFonts w:asciiTheme="majorHAnsi" w:hAnsiTheme="majorHAnsi" w:cstheme="minorHAnsi"/>
          <w:sz w:val="24"/>
          <w:szCs w:val="24"/>
          <w:lang w:val="sr-Latn-CS" w:eastAsia="sl-SI"/>
        </w:rPr>
        <w:t>upozorenje: “NE OTVARATI OSIM U PRISUSTVU TENDERSKE KOMISIJE”.</w:t>
      </w:r>
    </w:p>
    <w:p w:rsidR="002E2BD7" w:rsidRPr="00623FCA" w:rsidRDefault="009045C6">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Omot ponude sadrži dvije odvojene koverte, i to koverta sa originalom ponude, na kojoj piše „ORIGINAL“ i koverta sa jednom kopijom ponude, na kojoj piše „KOPIJA“.</w:t>
      </w:r>
      <w:r w:rsidRPr="00623FCA">
        <w:rPr>
          <w:rFonts w:asciiTheme="majorHAnsi" w:hAnsiTheme="majorHAnsi" w:cstheme="minorHAnsi"/>
          <w:kern w:val="20"/>
          <w:sz w:val="24"/>
          <w:szCs w:val="24"/>
          <w:lang w:val="sr-Latn-CS" w:eastAsia="de-DE"/>
        </w:rPr>
        <w:t xml:space="preserve"> Obje koverte treba da sadrže po dvije posebne koverte i to kovertu sa dokumentacijom za utvrđivanje podobnosti ponuđača – naziva ’’PODOBNOST PONUĐAČA’’ i kovertu sa ponudom – naziva ’’TEHNIČKA PONUDA’’. Sadržaj ponude čine</w:t>
      </w:r>
      <w:r w:rsidRPr="00623FCA">
        <w:rPr>
          <w:rFonts w:asciiTheme="majorHAnsi" w:hAnsiTheme="majorHAnsi" w:cstheme="minorHAnsi"/>
          <w:sz w:val="24"/>
          <w:szCs w:val="24"/>
          <w:lang w:val="sr-Latn-CS"/>
        </w:rPr>
        <w:t xml:space="preserve"> prijavni obrasci, koji su dati kao Prilog 1 i </w:t>
      </w:r>
      <w:r w:rsidRPr="00623FCA">
        <w:rPr>
          <w:rFonts w:asciiTheme="majorHAnsi" w:hAnsiTheme="majorHAnsi" w:cstheme="minorHAnsi"/>
          <w:sz w:val="24"/>
          <w:szCs w:val="24"/>
          <w:lang w:val="sr-Latn-CS"/>
        </w:rPr>
        <w:lastRenderedPageBreak/>
        <w:t xml:space="preserve">Prilog 2 ovog Uputstva, sa dokumentacijom navedenom u dodacima obrazaca, ispunjeni u skladu sa ovim Uputstvom. Detaljan sadržaj ponude je objašnjen u poglavljima </w:t>
      </w:r>
      <w:r w:rsidR="002212C1" w:rsidRPr="00623FCA">
        <w:rPr>
          <w:rFonts w:asciiTheme="majorHAnsi" w:hAnsiTheme="majorHAnsi" w:cstheme="minorHAnsi"/>
          <w:sz w:val="24"/>
          <w:szCs w:val="24"/>
          <w:lang w:val="sr-Latn-CS"/>
        </w:rPr>
        <w:t>8.1.</w:t>
      </w:r>
      <w:r w:rsidRPr="00623FCA">
        <w:rPr>
          <w:rFonts w:asciiTheme="majorHAnsi" w:hAnsiTheme="majorHAnsi" w:cstheme="minorHAnsi"/>
          <w:sz w:val="24"/>
          <w:szCs w:val="24"/>
          <w:lang w:val="sr-Latn-CS"/>
        </w:rPr>
        <w:t xml:space="preserve"> i </w:t>
      </w:r>
      <w:r w:rsidR="002212C1" w:rsidRPr="00623FCA">
        <w:rPr>
          <w:rFonts w:asciiTheme="majorHAnsi" w:hAnsiTheme="majorHAnsi" w:cstheme="minorHAnsi"/>
          <w:sz w:val="24"/>
          <w:szCs w:val="24"/>
          <w:lang w:val="sr-Latn-CS"/>
        </w:rPr>
        <w:t>8.2</w:t>
      </w:r>
      <w:r w:rsidRPr="00623FCA">
        <w:rPr>
          <w:rFonts w:asciiTheme="majorHAnsi" w:hAnsiTheme="majorHAnsi" w:cstheme="minorHAnsi"/>
          <w:sz w:val="24"/>
          <w:szCs w:val="24"/>
          <w:lang w:val="sr-Latn-CS"/>
        </w:rPr>
        <w:t xml:space="preserve">. Uputstva.  </w:t>
      </w:r>
    </w:p>
    <w:p w:rsidR="002E2BD7" w:rsidRPr="00623FCA" w:rsidRDefault="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Ponuda se uvezuje na način da se ne mogu naknadno ubacivati, odstranjivati ili zamjeniti pojedinačni djelovi ponude.</w:t>
      </w:r>
    </w:p>
    <w:p w:rsidR="002E2BD7" w:rsidRPr="00623FCA" w:rsidRDefault="009045C6">
      <w:pPr>
        <w:tabs>
          <w:tab w:val="left" w:pos="8910"/>
        </w:tabs>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Organizacija ponude je prikazana na dijagramu. </w:t>
      </w:r>
    </w:p>
    <w:p w:rsidR="002E2BD7" w:rsidRPr="00623FCA" w:rsidRDefault="009045C6">
      <w:pPr>
        <w:tabs>
          <w:tab w:val="left" w:pos="2700"/>
        </w:tabs>
        <w:jc w:val="both"/>
        <w:rPr>
          <w:rFonts w:asciiTheme="majorHAnsi" w:hAnsiTheme="majorHAnsi" w:cstheme="minorHAnsi"/>
          <w:b/>
          <w:bCs/>
          <w:sz w:val="24"/>
          <w:szCs w:val="24"/>
          <w:lang w:val="sr-Latn-CS"/>
        </w:rPr>
      </w:pPr>
      <w:r w:rsidRPr="00623FCA">
        <w:rPr>
          <w:rFonts w:asciiTheme="majorHAnsi" w:hAnsiTheme="majorHAnsi" w:cstheme="minorHAnsi"/>
          <w:b/>
          <w:bCs/>
          <w:noProof/>
          <w:sz w:val="24"/>
          <w:szCs w:val="24"/>
        </w:rPr>
        <w:drawing>
          <wp:inline distT="0" distB="0" distL="0" distR="0">
            <wp:extent cx="5486400" cy="2743200"/>
            <wp:effectExtent l="19050" t="0" r="1905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Pr="00623FCA">
        <w:rPr>
          <w:rFonts w:asciiTheme="majorHAnsi" w:hAnsiTheme="majorHAnsi" w:cstheme="minorHAnsi"/>
          <w:b/>
          <w:bCs/>
          <w:sz w:val="24"/>
          <w:szCs w:val="24"/>
          <w:lang w:val="sr-Latn-CS"/>
        </w:rPr>
        <w:tab/>
      </w:r>
    </w:p>
    <w:p w:rsidR="009045C6" w:rsidRPr="00623FCA" w:rsidRDefault="009045C6" w:rsidP="00124853">
      <w:pPr>
        <w:pStyle w:val="Heading2"/>
        <w:spacing w:before="0" w:after="200"/>
        <w:jc w:val="both"/>
        <w:rPr>
          <w:rFonts w:asciiTheme="majorHAnsi" w:hAnsiTheme="majorHAnsi" w:cstheme="minorHAnsi"/>
          <w:i w:val="0"/>
          <w:sz w:val="24"/>
          <w:szCs w:val="24"/>
          <w:lang w:val="sr-Latn-CS"/>
        </w:rPr>
      </w:pPr>
      <w:r w:rsidRPr="00623FCA">
        <w:rPr>
          <w:rFonts w:asciiTheme="majorHAnsi" w:hAnsiTheme="majorHAnsi" w:cstheme="minorHAnsi"/>
          <w:i w:val="0"/>
          <w:sz w:val="24"/>
          <w:szCs w:val="24"/>
          <w:lang w:val="sr-Latn-CS"/>
        </w:rPr>
        <w:t>Koverta Podobnost ponuđača</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Koverta Podobnost ponuđača sadrži:</w:t>
      </w:r>
    </w:p>
    <w:p w:rsidR="009045C6" w:rsidRPr="00623FCA" w:rsidRDefault="009045C6" w:rsidP="00124853">
      <w:pPr>
        <w:numPr>
          <w:ilvl w:val="0"/>
          <w:numId w:val="8"/>
        </w:num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Pismo ponude</w:t>
      </w:r>
    </w:p>
    <w:p w:rsidR="009045C6" w:rsidRPr="00623FCA" w:rsidRDefault="009045C6" w:rsidP="00124853">
      <w:pPr>
        <w:numPr>
          <w:ilvl w:val="0"/>
          <w:numId w:val="8"/>
        </w:num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Popunjen Obrazac A – Podaci o ponuđaču</w:t>
      </w:r>
    </w:p>
    <w:p w:rsidR="009045C6" w:rsidRPr="00623FCA" w:rsidRDefault="009045C6" w:rsidP="00124853">
      <w:pPr>
        <w:numPr>
          <w:ilvl w:val="0"/>
          <w:numId w:val="8"/>
        </w:num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Dokazi o podobnosti iz tačke </w:t>
      </w:r>
      <w:r w:rsidR="00416413" w:rsidRPr="00623FCA">
        <w:rPr>
          <w:rFonts w:asciiTheme="majorHAnsi" w:hAnsiTheme="majorHAnsi" w:cstheme="minorHAnsi"/>
          <w:sz w:val="24"/>
          <w:szCs w:val="24"/>
          <w:lang w:val="sr-Latn-CS"/>
        </w:rPr>
        <w:t xml:space="preserve">5 </w:t>
      </w:r>
      <w:r w:rsidRPr="00623FCA">
        <w:rPr>
          <w:rFonts w:asciiTheme="majorHAnsi" w:hAnsiTheme="majorHAnsi" w:cstheme="minorHAnsi"/>
          <w:sz w:val="24"/>
          <w:szCs w:val="24"/>
          <w:lang w:val="sr-Latn-CS"/>
        </w:rPr>
        <w:t>ovog Uputstva i člana 23 Zakona o koncesijama:</w:t>
      </w:r>
    </w:p>
    <w:p w:rsidR="009045C6" w:rsidRPr="00623FCA" w:rsidRDefault="009045C6" w:rsidP="00124853">
      <w:pPr>
        <w:numPr>
          <w:ilvl w:val="0"/>
          <w:numId w:val="8"/>
        </w:num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Bankarska garancija ponude u skladu sa tačkom </w:t>
      </w:r>
      <w:r w:rsidR="00CF1B75" w:rsidRPr="00623FCA">
        <w:rPr>
          <w:rFonts w:asciiTheme="majorHAnsi" w:hAnsiTheme="majorHAnsi" w:cstheme="minorHAnsi"/>
          <w:sz w:val="24"/>
          <w:szCs w:val="24"/>
          <w:lang w:val="sr-Latn-CS"/>
        </w:rPr>
        <w:t xml:space="preserve">10 </w:t>
      </w:r>
      <w:r w:rsidRPr="00623FCA">
        <w:rPr>
          <w:rFonts w:asciiTheme="majorHAnsi" w:hAnsiTheme="majorHAnsi" w:cstheme="minorHAnsi"/>
          <w:sz w:val="24"/>
          <w:szCs w:val="24"/>
          <w:lang w:val="sr-Latn-CS"/>
        </w:rPr>
        <w:t>ovog Uputstva</w:t>
      </w:r>
    </w:p>
    <w:p w:rsidR="009045C6" w:rsidRPr="00623FCA" w:rsidRDefault="009045C6" w:rsidP="00124853">
      <w:pPr>
        <w:numPr>
          <w:ilvl w:val="0"/>
          <w:numId w:val="8"/>
        </w:num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Elektronska verzija ponude (CD/DVD) sa svim elementima ponude u PDF formatu</w:t>
      </w:r>
    </w:p>
    <w:p w:rsidR="009045C6" w:rsidRPr="00623FCA" w:rsidRDefault="009045C6" w:rsidP="00124853">
      <w:pPr>
        <w:numPr>
          <w:ilvl w:val="0"/>
          <w:numId w:val="8"/>
        </w:num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Ugovor o konzorcijumu i podatke za svakog člana konzorcijuma iz tačke b) i c), ukoliko je primenjivo</w:t>
      </w:r>
    </w:p>
    <w:p w:rsidR="009045C6" w:rsidRPr="00623FCA" w:rsidRDefault="009045C6" w:rsidP="00124853">
      <w:pPr>
        <w:pStyle w:val="Heading2"/>
        <w:spacing w:before="0" w:after="200"/>
        <w:jc w:val="both"/>
        <w:rPr>
          <w:rFonts w:asciiTheme="majorHAnsi" w:hAnsiTheme="majorHAnsi" w:cstheme="minorHAnsi"/>
          <w:i w:val="0"/>
          <w:sz w:val="24"/>
          <w:szCs w:val="24"/>
          <w:lang w:val="sr-Latn-CS"/>
        </w:rPr>
      </w:pPr>
      <w:r w:rsidRPr="00623FCA">
        <w:rPr>
          <w:rFonts w:asciiTheme="majorHAnsi" w:hAnsiTheme="majorHAnsi" w:cstheme="minorHAnsi"/>
          <w:i w:val="0"/>
          <w:sz w:val="24"/>
          <w:szCs w:val="24"/>
          <w:lang w:val="sr-Latn-CS"/>
        </w:rPr>
        <w:t>Koverta Tehnička ponuda</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Koverta Tehnička ponuda sadrži:</w:t>
      </w:r>
    </w:p>
    <w:p w:rsidR="009045C6" w:rsidRPr="00623FCA" w:rsidRDefault="009045C6" w:rsidP="00124853">
      <w:pPr>
        <w:numPr>
          <w:ilvl w:val="0"/>
          <w:numId w:val="9"/>
        </w:num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Popunjen Obrazac</w:t>
      </w:r>
      <w:r w:rsidR="00700957" w:rsidRPr="00623FCA">
        <w:rPr>
          <w:rFonts w:asciiTheme="majorHAnsi" w:hAnsiTheme="majorHAnsi" w:cstheme="minorHAnsi"/>
          <w:sz w:val="24"/>
          <w:szCs w:val="24"/>
          <w:lang w:val="sr-Latn-CS"/>
        </w:rPr>
        <w:t xml:space="preserve"> B</w:t>
      </w:r>
      <w:r w:rsidRPr="00623FCA">
        <w:rPr>
          <w:rFonts w:asciiTheme="majorHAnsi" w:hAnsiTheme="majorHAnsi" w:cstheme="minorHAnsi"/>
          <w:sz w:val="24"/>
          <w:szCs w:val="24"/>
          <w:lang w:val="sr-Latn-CS"/>
        </w:rPr>
        <w:t xml:space="preserve"> – Tehnička ponuda</w:t>
      </w:r>
    </w:p>
    <w:p w:rsidR="009045C6" w:rsidRPr="00623FCA" w:rsidRDefault="009045C6" w:rsidP="00124853">
      <w:pPr>
        <w:numPr>
          <w:ilvl w:val="0"/>
          <w:numId w:val="9"/>
        </w:num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Revidovane finansijske iskaze za poslednje tri godine, sa izvještajima nezavisnih revizora</w:t>
      </w:r>
    </w:p>
    <w:p w:rsidR="009045C6" w:rsidRPr="00623FCA" w:rsidRDefault="009045C6" w:rsidP="00124853">
      <w:pPr>
        <w:numPr>
          <w:ilvl w:val="0"/>
          <w:numId w:val="9"/>
        </w:num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lastRenderedPageBreak/>
        <w:t xml:space="preserve">Dokaze o ispunjenosti kriterijuma iz tačke </w:t>
      </w:r>
      <w:r w:rsidR="00CF1B75" w:rsidRPr="00623FCA">
        <w:rPr>
          <w:rFonts w:asciiTheme="majorHAnsi" w:hAnsiTheme="majorHAnsi" w:cstheme="minorHAnsi"/>
          <w:sz w:val="24"/>
          <w:szCs w:val="24"/>
          <w:lang w:val="sr-Latn-CS"/>
        </w:rPr>
        <w:t>9.3 Uputstva</w:t>
      </w:r>
      <w:r w:rsidRPr="00623FCA">
        <w:rPr>
          <w:rFonts w:asciiTheme="majorHAnsi" w:hAnsiTheme="majorHAnsi" w:cstheme="minorHAnsi"/>
          <w:sz w:val="24"/>
          <w:szCs w:val="24"/>
          <w:lang w:val="sr-Latn-CS"/>
        </w:rPr>
        <w:t xml:space="preserve"> (ugovor o koncesiji; izvod iz popisne liste osnovnih sredstava, itd</w:t>
      </w:r>
      <w:r w:rsidR="003E69E6" w:rsidRPr="00623FCA">
        <w:rPr>
          <w:rFonts w:asciiTheme="majorHAnsi" w:hAnsiTheme="majorHAnsi" w:cstheme="minorHAnsi"/>
          <w:sz w:val="24"/>
          <w:szCs w:val="24"/>
          <w:lang w:val="sr-Latn-CS"/>
        </w:rPr>
        <w:t>.</w:t>
      </w:r>
      <w:r w:rsidRPr="00623FCA">
        <w:rPr>
          <w:rFonts w:asciiTheme="majorHAnsi" w:hAnsiTheme="majorHAnsi" w:cstheme="minorHAnsi"/>
          <w:sz w:val="24"/>
          <w:szCs w:val="24"/>
          <w:lang w:val="sr-Latn-CS"/>
        </w:rPr>
        <w:t>)</w:t>
      </w:r>
    </w:p>
    <w:p w:rsidR="009045C6" w:rsidRPr="00623FCA" w:rsidRDefault="009045C6" w:rsidP="00124853">
      <w:pPr>
        <w:pStyle w:val="Heading1"/>
        <w:numPr>
          <w:ilvl w:val="0"/>
          <w:numId w:val="1"/>
        </w:numPr>
        <w:spacing w:before="0" w:after="200"/>
        <w:jc w:val="both"/>
        <w:rPr>
          <w:rFonts w:asciiTheme="majorHAnsi" w:hAnsiTheme="majorHAnsi" w:cstheme="minorHAnsi"/>
          <w:sz w:val="24"/>
          <w:szCs w:val="24"/>
          <w:lang w:val="sr-Latn-CS"/>
        </w:rPr>
      </w:pPr>
      <w:bookmarkStart w:id="0" w:name="_Toc390549915"/>
      <w:r w:rsidRPr="00623FCA">
        <w:rPr>
          <w:rFonts w:asciiTheme="majorHAnsi" w:hAnsiTheme="majorHAnsi" w:cstheme="minorHAnsi"/>
          <w:sz w:val="24"/>
          <w:szCs w:val="24"/>
          <w:lang w:val="sr-Latn-CS"/>
        </w:rPr>
        <w:t>Kriterijumi za izbor najpovoljnije ponude</w:t>
      </w:r>
      <w:bookmarkEnd w:id="0"/>
      <w:r w:rsidRPr="00623FCA">
        <w:rPr>
          <w:rFonts w:asciiTheme="majorHAnsi" w:hAnsiTheme="majorHAnsi" w:cstheme="minorHAnsi"/>
          <w:sz w:val="24"/>
          <w:szCs w:val="24"/>
          <w:lang w:val="sr-Latn-CS"/>
        </w:rPr>
        <w:t xml:space="preserve"> </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Kriterijumi na osnovu kojih se vrši vrednovanje ponuda su sljedeći:</w:t>
      </w:r>
    </w:p>
    <w:tbl>
      <w:tblPr>
        <w:tblStyle w:val="TableGrid"/>
        <w:tblW w:w="0" w:type="auto"/>
        <w:tblLook w:val="04A0"/>
      </w:tblPr>
      <w:tblGrid>
        <w:gridCol w:w="648"/>
        <w:gridCol w:w="7290"/>
        <w:gridCol w:w="1638"/>
      </w:tblGrid>
      <w:tr w:rsidR="00A51C33" w:rsidRPr="00623FCA" w:rsidTr="00900A3E">
        <w:trPr>
          <w:trHeight w:val="285"/>
        </w:trPr>
        <w:tc>
          <w:tcPr>
            <w:tcW w:w="648" w:type="dxa"/>
            <w:tcBorders>
              <w:top w:val="double" w:sz="4" w:space="0" w:color="auto"/>
              <w:left w:val="double" w:sz="4" w:space="0" w:color="auto"/>
              <w:bottom w:val="double" w:sz="4" w:space="0" w:color="auto"/>
              <w:right w:val="double" w:sz="4" w:space="0" w:color="auto"/>
            </w:tcBorders>
            <w:shd w:val="clear" w:color="auto" w:fill="FFC000"/>
          </w:tcPr>
          <w:p w:rsidR="00A51C33" w:rsidRPr="00623FCA" w:rsidRDefault="00A51C33" w:rsidP="00136BFC">
            <w:pPr>
              <w:spacing w:after="200" w:line="276" w:lineRule="auto"/>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R.B.</w:t>
            </w:r>
          </w:p>
        </w:tc>
        <w:tc>
          <w:tcPr>
            <w:tcW w:w="7290" w:type="dxa"/>
            <w:tcBorders>
              <w:top w:val="double" w:sz="4" w:space="0" w:color="auto"/>
              <w:left w:val="double" w:sz="4" w:space="0" w:color="auto"/>
              <w:bottom w:val="double" w:sz="4" w:space="0" w:color="auto"/>
              <w:right w:val="double" w:sz="4" w:space="0" w:color="auto"/>
            </w:tcBorders>
            <w:shd w:val="clear" w:color="auto" w:fill="FFC000"/>
          </w:tcPr>
          <w:p w:rsidR="00A51C33" w:rsidRPr="00623FCA" w:rsidRDefault="00A51C33" w:rsidP="00136BFC">
            <w:pPr>
              <w:spacing w:after="200" w:line="276" w:lineRule="auto"/>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 xml:space="preserve">                                             K R I T E R I J U M I</w:t>
            </w:r>
          </w:p>
        </w:tc>
        <w:tc>
          <w:tcPr>
            <w:tcW w:w="1638" w:type="dxa"/>
            <w:tcBorders>
              <w:top w:val="double" w:sz="4" w:space="0" w:color="auto"/>
              <w:left w:val="double" w:sz="4" w:space="0" w:color="auto"/>
              <w:bottom w:val="double" w:sz="4" w:space="0" w:color="auto"/>
              <w:right w:val="double" w:sz="4" w:space="0" w:color="auto"/>
            </w:tcBorders>
            <w:shd w:val="clear" w:color="auto" w:fill="FFC000"/>
          </w:tcPr>
          <w:p w:rsidR="00A51C33" w:rsidRPr="00623FCA" w:rsidRDefault="00A51C33" w:rsidP="00136BFC">
            <w:pPr>
              <w:spacing w:after="200" w:line="276" w:lineRule="auto"/>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 xml:space="preserve"> Broj bodova</w:t>
            </w:r>
          </w:p>
        </w:tc>
      </w:tr>
      <w:tr w:rsidR="00A51C33" w:rsidRPr="00623FCA" w:rsidTr="00900A3E">
        <w:tc>
          <w:tcPr>
            <w:tcW w:w="648" w:type="dxa"/>
            <w:tcBorders>
              <w:top w:val="double" w:sz="4" w:space="0" w:color="auto"/>
              <w:left w:val="double" w:sz="4" w:space="0" w:color="auto"/>
              <w:bottom w:val="sing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 xml:space="preserve">   1</w:t>
            </w:r>
          </w:p>
        </w:tc>
        <w:tc>
          <w:tcPr>
            <w:tcW w:w="7290" w:type="dxa"/>
            <w:tcBorders>
              <w:top w:val="double" w:sz="4" w:space="0" w:color="auto"/>
              <w:left w:val="double" w:sz="4" w:space="0" w:color="auto"/>
              <w:bottom w:val="sing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Ponuđeni procentualni iznos za obračun koncesione naknade</w:t>
            </w:r>
          </w:p>
        </w:tc>
        <w:tc>
          <w:tcPr>
            <w:tcW w:w="1638" w:type="dxa"/>
            <w:tcBorders>
              <w:top w:val="double" w:sz="4" w:space="0" w:color="auto"/>
              <w:left w:val="double" w:sz="4" w:space="0" w:color="auto"/>
              <w:right w:val="double" w:sz="4" w:space="0" w:color="auto"/>
            </w:tcBorders>
          </w:tcPr>
          <w:p w:rsidR="00A51C33" w:rsidRPr="00623FCA" w:rsidRDefault="00A51C33" w:rsidP="00136BFC">
            <w:pPr>
              <w:spacing w:after="200" w:line="276" w:lineRule="auto"/>
              <w:jc w:val="center"/>
              <w:rPr>
                <w:rFonts w:asciiTheme="majorHAnsi" w:hAnsiTheme="majorHAnsi" w:cstheme="minorHAnsi"/>
                <w:sz w:val="24"/>
                <w:szCs w:val="24"/>
                <w:lang w:val="sr-Latn-CS"/>
              </w:rPr>
            </w:pPr>
            <w:r w:rsidRPr="00623FCA">
              <w:rPr>
                <w:rFonts w:asciiTheme="majorHAnsi" w:hAnsiTheme="majorHAnsi" w:cstheme="minorHAnsi"/>
                <w:sz w:val="24"/>
                <w:szCs w:val="24"/>
                <w:lang w:val="sr-Latn-CS"/>
              </w:rPr>
              <w:t>40</w:t>
            </w:r>
          </w:p>
        </w:tc>
      </w:tr>
      <w:tr w:rsidR="00A51C33" w:rsidRPr="00623FCA" w:rsidTr="00900A3E">
        <w:tc>
          <w:tcPr>
            <w:tcW w:w="648" w:type="dxa"/>
            <w:tcBorders>
              <w:left w:val="doub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 xml:space="preserve">   2</w:t>
            </w:r>
          </w:p>
        </w:tc>
        <w:tc>
          <w:tcPr>
            <w:tcW w:w="7290" w:type="dxa"/>
            <w:tcBorders>
              <w:left w:val="double" w:sz="4" w:space="0" w:color="auto"/>
              <w:bottom w:val="sing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Ponuđeni obim godišnje rudarske proizvodnje </w:t>
            </w:r>
          </w:p>
        </w:tc>
        <w:tc>
          <w:tcPr>
            <w:tcW w:w="1638" w:type="dxa"/>
            <w:tcBorders>
              <w:left w:val="double" w:sz="4" w:space="0" w:color="auto"/>
              <w:right w:val="double" w:sz="4" w:space="0" w:color="auto"/>
            </w:tcBorders>
          </w:tcPr>
          <w:p w:rsidR="00A51C33" w:rsidRPr="00623FCA" w:rsidRDefault="00A51C33" w:rsidP="00136BFC">
            <w:pPr>
              <w:spacing w:after="200" w:line="276" w:lineRule="auto"/>
              <w:jc w:val="center"/>
              <w:rPr>
                <w:rFonts w:asciiTheme="majorHAnsi" w:hAnsiTheme="majorHAnsi" w:cstheme="minorHAnsi"/>
                <w:sz w:val="24"/>
                <w:szCs w:val="24"/>
                <w:lang w:val="sr-Latn-CS"/>
              </w:rPr>
            </w:pPr>
            <w:r w:rsidRPr="00623FCA">
              <w:rPr>
                <w:rFonts w:asciiTheme="majorHAnsi" w:hAnsiTheme="majorHAnsi" w:cstheme="minorHAnsi"/>
                <w:sz w:val="24"/>
                <w:szCs w:val="24"/>
                <w:lang w:val="sr-Latn-CS"/>
              </w:rPr>
              <w:t>20</w:t>
            </w:r>
          </w:p>
        </w:tc>
      </w:tr>
      <w:tr w:rsidR="00A51C33" w:rsidRPr="00623FCA" w:rsidTr="00900A3E">
        <w:tc>
          <w:tcPr>
            <w:tcW w:w="648" w:type="dxa"/>
            <w:tcBorders>
              <w:left w:val="doub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 xml:space="preserve">   </w:t>
            </w:r>
            <w:r w:rsidR="002B23C0" w:rsidRPr="00623FCA">
              <w:rPr>
                <w:rFonts w:asciiTheme="majorHAnsi" w:hAnsiTheme="majorHAnsi" w:cstheme="minorHAnsi"/>
                <w:b/>
                <w:sz w:val="24"/>
                <w:szCs w:val="24"/>
                <w:lang w:val="sr-Latn-CS"/>
              </w:rPr>
              <w:t>3</w:t>
            </w:r>
          </w:p>
        </w:tc>
        <w:tc>
          <w:tcPr>
            <w:tcW w:w="7290" w:type="dxa"/>
            <w:tcBorders>
              <w:left w:val="doub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Reference ponuđača </w:t>
            </w:r>
          </w:p>
        </w:tc>
        <w:tc>
          <w:tcPr>
            <w:tcW w:w="1638" w:type="dxa"/>
            <w:tcBorders>
              <w:left w:val="double" w:sz="4" w:space="0" w:color="auto"/>
              <w:right w:val="double" w:sz="4" w:space="0" w:color="auto"/>
            </w:tcBorders>
          </w:tcPr>
          <w:p w:rsidR="00A51C33" w:rsidRPr="00623FCA" w:rsidRDefault="002B23C0" w:rsidP="00136BFC">
            <w:pPr>
              <w:spacing w:after="200" w:line="276" w:lineRule="auto"/>
              <w:jc w:val="center"/>
              <w:rPr>
                <w:rFonts w:asciiTheme="majorHAnsi" w:hAnsiTheme="majorHAnsi" w:cstheme="minorHAnsi"/>
                <w:sz w:val="24"/>
                <w:szCs w:val="24"/>
                <w:lang w:val="sr-Latn-CS"/>
              </w:rPr>
            </w:pPr>
            <w:r w:rsidRPr="00623FCA">
              <w:rPr>
                <w:rFonts w:asciiTheme="majorHAnsi" w:hAnsiTheme="majorHAnsi" w:cstheme="minorHAnsi"/>
                <w:sz w:val="24"/>
                <w:szCs w:val="24"/>
                <w:lang w:val="sr-Latn-CS"/>
              </w:rPr>
              <w:t>20</w:t>
            </w:r>
          </w:p>
        </w:tc>
      </w:tr>
      <w:tr w:rsidR="00A51C33" w:rsidRPr="00623FCA" w:rsidTr="00900A3E">
        <w:tc>
          <w:tcPr>
            <w:tcW w:w="648" w:type="dxa"/>
            <w:tcBorders>
              <w:left w:val="doub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 xml:space="preserve">   </w:t>
            </w:r>
            <w:r w:rsidR="002B23C0" w:rsidRPr="00623FCA">
              <w:rPr>
                <w:rFonts w:asciiTheme="majorHAnsi" w:hAnsiTheme="majorHAnsi" w:cstheme="minorHAnsi"/>
                <w:b/>
                <w:sz w:val="24"/>
                <w:szCs w:val="24"/>
                <w:lang w:val="sr-Latn-CS"/>
              </w:rPr>
              <w:t>4</w:t>
            </w:r>
          </w:p>
        </w:tc>
        <w:tc>
          <w:tcPr>
            <w:tcW w:w="7290" w:type="dxa"/>
            <w:tcBorders>
              <w:left w:val="doub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Finansijski aspekt-prosječni bruto prihod u posljednje tri godine</w:t>
            </w:r>
          </w:p>
        </w:tc>
        <w:tc>
          <w:tcPr>
            <w:tcW w:w="1638" w:type="dxa"/>
            <w:tcBorders>
              <w:left w:val="double" w:sz="4" w:space="0" w:color="auto"/>
              <w:right w:val="double" w:sz="4" w:space="0" w:color="auto"/>
            </w:tcBorders>
          </w:tcPr>
          <w:p w:rsidR="00A51C33" w:rsidRPr="00623FCA" w:rsidRDefault="00A51C33" w:rsidP="00136BFC">
            <w:pPr>
              <w:spacing w:after="200" w:line="276" w:lineRule="auto"/>
              <w:jc w:val="center"/>
              <w:rPr>
                <w:rFonts w:asciiTheme="majorHAnsi" w:hAnsiTheme="majorHAnsi" w:cstheme="minorHAnsi"/>
                <w:sz w:val="24"/>
                <w:szCs w:val="24"/>
                <w:lang w:val="sr-Latn-CS"/>
              </w:rPr>
            </w:pPr>
            <w:r w:rsidRPr="00623FCA">
              <w:rPr>
                <w:rFonts w:asciiTheme="majorHAnsi" w:hAnsiTheme="majorHAnsi" w:cstheme="minorHAnsi"/>
                <w:sz w:val="24"/>
                <w:szCs w:val="24"/>
                <w:lang w:val="sr-Latn-CS"/>
              </w:rPr>
              <w:t>5</w:t>
            </w:r>
          </w:p>
        </w:tc>
      </w:tr>
      <w:tr w:rsidR="00A51C33" w:rsidRPr="00623FCA" w:rsidTr="00900A3E">
        <w:tc>
          <w:tcPr>
            <w:tcW w:w="648" w:type="dxa"/>
            <w:tcBorders>
              <w:left w:val="doub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 xml:space="preserve">   </w:t>
            </w:r>
            <w:r w:rsidR="002B23C0" w:rsidRPr="00623FCA">
              <w:rPr>
                <w:rFonts w:asciiTheme="majorHAnsi" w:hAnsiTheme="majorHAnsi" w:cstheme="minorHAnsi"/>
                <w:b/>
                <w:sz w:val="24"/>
                <w:szCs w:val="24"/>
                <w:lang w:val="sr-Latn-CS"/>
              </w:rPr>
              <w:t>5</w:t>
            </w:r>
          </w:p>
        </w:tc>
        <w:tc>
          <w:tcPr>
            <w:tcW w:w="7290" w:type="dxa"/>
            <w:tcBorders>
              <w:left w:val="doub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Finansijski aspekt-prosječni </w:t>
            </w:r>
            <w:r w:rsidR="002B23C0" w:rsidRPr="00623FCA">
              <w:rPr>
                <w:rFonts w:asciiTheme="majorHAnsi" w:hAnsiTheme="majorHAnsi" w:cstheme="minorHAnsi"/>
                <w:sz w:val="24"/>
                <w:szCs w:val="24"/>
                <w:lang w:val="sr-Latn-CS"/>
              </w:rPr>
              <w:t>profit</w:t>
            </w:r>
            <w:r w:rsidRPr="00623FCA">
              <w:rPr>
                <w:rFonts w:asciiTheme="majorHAnsi" w:hAnsiTheme="majorHAnsi" w:cstheme="minorHAnsi"/>
                <w:sz w:val="24"/>
                <w:szCs w:val="24"/>
                <w:lang w:val="sr-Latn-CS"/>
              </w:rPr>
              <w:t xml:space="preserve"> u posljednje tri godine</w:t>
            </w:r>
          </w:p>
        </w:tc>
        <w:tc>
          <w:tcPr>
            <w:tcW w:w="1638" w:type="dxa"/>
            <w:tcBorders>
              <w:left w:val="double" w:sz="4" w:space="0" w:color="auto"/>
              <w:right w:val="double" w:sz="4" w:space="0" w:color="auto"/>
            </w:tcBorders>
          </w:tcPr>
          <w:p w:rsidR="00A51C33" w:rsidRPr="00623FCA" w:rsidRDefault="00A51C33" w:rsidP="00136BFC">
            <w:pPr>
              <w:spacing w:after="200" w:line="276" w:lineRule="auto"/>
              <w:jc w:val="center"/>
              <w:rPr>
                <w:rFonts w:asciiTheme="majorHAnsi" w:hAnsiTheme="majorHAnsi" w:cstheme="minorHAnsi"/>
                <w:sz w:val="24"/>
                <w:szCs w:val="24"/>
                <w:lang w:val="sr-Latn-CS"/>
              </w:rPr>
            </w:pPr>
            <w:r w:rsidRPr="00623FCA">
              <w:rPr>
                <w:rFonts w:asciiTheme="majorHAnsi" w:hAnsiTheme="majorHAnsi" w:cstheme="minorHAnsi"/>
                <w:sz w:val="24"/>
                <w:szCs w:val="24"/>
                <w:lang w:val="sr-Latn-CS"/>
              </w:rPr>
              <w:t>5</w:t>
            </w:r>
          </w:p>
        </w:tc>
      </w:tr>
      <w:tr w:rsidR="00A51C33" w:rsidRPr="00623FCA" w:rsidTr="00900A3E">
        <w:tc>
          <w:tcPr>
            <w:tcW w:w="648" w:type="dxa"/>
            <w:tcBorders>
              <w:left w:val="doub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 xml:space="preserve">   </w:t>
            </w:r>
            <w:r w:rsidR="002B23C0" w:rsidRPr="00623FCA">
              <w:rPr>
                <w:rFonts w:asciiTheme="majorHAnsi" w:hAnsiTheme="majorHAnsi" w:cstheme="minorHAnsi"/>
                <w:b/>
                <w:sz w:val="24"/>
                <w:szCs w:val="24"/>
                <w:lang w:val="sr-Latn-CS"/>
              </w:rPr>
              <w:t>6</w:t>
            </w:r>
          </w:p>
        </w:tc>
        <w:tc>
          <w:tcPr>
            <w:tcW w:w="7290" w:type="dxa"/>
            <w:tcBorders>
              <w:left w:val="double" w:sz="4" w:space="0" w:color="auto"/>
              <w:right w:val="double" w:sz="4" w:space="0" w:color="auto"/>
            </w:tcBorders>
          </w:tcPr>
          <w:p w:rsidR="00A51C33" w:rsidRPr="00623FCA" w:rsidRDefault="00A51C33" w:rsidP="00136BFC">
            <w:pPr>
              <w:spacing w:after="200" w:line="276" w:lineRule="auto"/>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Kvalitet poslovnog plana i efekti na zapošljavanje i ekononomski razvoj</w:t>
            </w:r>
          </w:p>
        </w:tc>
        <w:tc>
          <w:tcPr>
            <w:tcW w:w="1638" w:type="dxa"/>
            <w:tcBorders>
              <w:left w:val="double" w:sz="4" w:space="0" w:color="auto"/>
              <w:right w:val="double" w:sz="4" w:space="0" w:color="auto"/>
            </w:tcBorders>
          </w:tcPr>
          <w:p w:rsidR="00A51C33" w:rsidRPr="00623FCA" w:rsidRDefault="00A51C33" w:rsidP="00136BFC">
            <w:pPr>
              <w:spacing w:after="200" w:line="276" w:lineRule="auto"/>
              <w:jc w:val="center"/>
              <w:rPr>
                <w:rFonts w:asciiTheme="majorHAnsi" w:hAnsiTheme="majorHAnsi" w:cstheme="minorHAnsi"/>
                <w:sz w:val="24"/>
                <w:szCs w:val="24"/>
                <w:lang w:val="sr-Latn-CS"/>
              </w:rPr>
            </w:pPr>
            <w:r w:rsidRPr="00623FCA">
              <w:rPr>
                <w:rFonts w:asciiTheme="majorHAnsi" w:hAnsiTheme="majorHAnsi" w:cstheme="minorHAnsi"/>
                <w:sz w:val="24"/>
                <w:szCs w:val="24"/>
                <w:lang w:val="sr-Latn-CS"/>
              </w:rPr>
              <w:t>10</w:t>
            </w:r>
          </w:p>
        </w:tc>
      </w:tr>
    </w:tbl>
    <w:p w:rsidR="009045C6" w:rsidRPr="00623FCA" w:rsidRDefault="009045C6" w:rsidP="00136BFC">
      <w:pPr>
        <w:jc w:val="both"/>
        <w:rPr>
          <w:rFonts w:asciiTheme="majorHAnsi" w:hAnsiTheme="majorHAnsi" w:cstheme="minorHAnsi"/>
          <w:b/>
          <w:sz w:val="24"/>
          <w:szCs w:val="24"/>
          <w:lang w:val="sr-Latn-CS"/>
        </w:rPr>
      </w:pPr>
    </w:p>
    <w:p w:rsidR="009045C6" w:rsidRPr="00623FCA" w:rsidRDefault="009045C6" w:rsidP="00124853">
      <w:pPr>
        <w:pStyle w:val="ListParagraph"/>
        <w:keepNext/>
        <w:numPr>
          <w:ilvl w:val="0"/>
          <w:numId w:val="13"/>
        </w:numPr>
        <w:contextualSpacing w:val="0"/>
        <w:jc w:val="both"/>
        <w:outlineLvl w:val="0"/>
        <w:rPr>
          <w:rFonts w:asciiTheme="majorHAnsi" w:eastAsia="Times New Roman" w:hAnsiTheme="majorHAnsi" w:cstheme="minorHAnsi"/>
          <w:b/>
          <w:bCs/>
          <w:vanish/>
          <w:kern w:val="32"/>
          <w:sz w:val="24"/>
          <w:szCs w:val="24"/>
          <w:lang w:val="sr-Latn-CS"/>
        </w:rPr>
      </w:pPr>
      <w:bookmarkStart w:id="1" w:name="_Toc390549916"/>
    </w:p>
    <w:p w:rsidR="009045C6" w:rsidRPr="00623FCA" w:rsidRDefault="009045C6" w:rsidP="00124853">
      <w:pPr>
        <w:pStyle w:val="Heading2"/>
        <w:spacing w:before="0" w:after="200"/>
        <w:jc w:val="both"/>
        <w:rPr>
          <w:rFonts w:asciiTheme="majorHAnsi" w:hAnsiTheme="majorHAnsi" w:cstheme="minorHAnsi"/>
          <w:i w:val="0"/>
          <w:sz w:val="24"/>
          <w:szCs w:val="24"/>
          <w:lang w:val="sr-Latn-CS"/>
        </w:rPr>
      </w:pPr>
      <w:r w:rsidRPr="00623FCA">
        <w:rPr>
          <w:rFonts w:asciiTheme="majorHAnsi" w:hAnsiTheme="majorHAnsi" w:cstheme="minorHAnsi"/>
          <w:i w:val="0"/>
          <w:sz w:val="24"/>
          <w:szCs w:val="24"/>
          <w:lang w:val="sr-Latn-CS"/>
        </w:rPr>
        <w:t>Ponuđeni procentualni iznos za obračun koncesione naknade</w:t>
      </w:r>
      <w:bookmarkEnd w:id="1"/>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 xml:space="preserve">Tačkom </w:t>
      </w:r>
      <w:r w:rsidR="00136BFC" w:rsidRPr="00623FCA">
        <w:rPr>
          <w:rFonts w:asciiTheme="majorHAnsi" w:hAnsiTheme="majorHAnsi" w:cstheme="minorHAnsi"/>
          <w:b/>
          <w:sz w:val="24"/>
          <w:szCs w:val="24"/>
          <w:lang w:val="sr-Latn-CS"/>
        </w:rPr>
        <w:t>9</w:t>
      </w:r>
      <w:r w:rsidR="00D73F55" w:rsidRPr="00623FCA">
        <w:rPr>
          <w:rFonts w:asciiTheme="majorHAnsi" w:hAnsiTheme="majorHAnsi" w:cstheme="minorHAnsi"/>
          <w:b/>
          <w:sz w:val="24"/>
          <w:szCs w:val="24"/>
          <w:lang w:val="sr-Latn-CS"/>
        </w:rPr>
        <w:t>.1.2</w:t>
      </w:r>
      <w:r w:rsidRPr="00623FCA">
        <w:rPr>
          <w:rFonts w:asciiTheme="majorHAnsi" w:hAnsiTheme="majorHAnsi" w:cstheme="minorHAnsi"/>
          <w:b/>
          <w:sz w:val="24"/>
          <w:szCs w:val="24"/>
          <w:lang w:val="sr-Latn-CS"/>
        </w:rPr>
        <w:t xml:space="preserve"> Koncesionog akta – Pripadnost grupi ležišta</w:t>
      </w:r>
      <w:r w:rsidRPr="00623FCA">
        <w:rPr>
          <w:rFonts w:asciiTheme="majorHAnsi" w:hAnsiTheme="majorHAnsi" w:cstheme="minorHAnsi"/>
          <w:sz w:val="24"/>
          <w:szCs w:val="24"/>
          <w:lang w:val="sr-Latn-CS"/>
        </w:rPr>
        <w:t xml:space="preserve">, je definisano da </w:t>
      </w:r>
      <w:r w:rsidR="00A51C33" w:rsidRPr="00623FCA">
        <w:rPr>
          <w:rFonts w:asciiTheme="majorHAnsi" w:hAnsiTheme="majorHAnsi" w:cstheme="minorHAnsi"/>
          <w:sz w:val="24"/>
          <w:szCs w:val="24"/>
          <w:lang w:val="sr-Latn-CS"/>
        </w:rPr>
        <w:t>ležište</w:t>
      </w:r>
      <w:r w:rsidRPr="00623FCA">
        <w:rPr>
          <w:rFonts w:asciiTheme="majorHAnsi" w:hAnsiTheme="majorHAnsi" w:cstheme="minorHAnsi"/>
          <w:sz w:val="24"/>
          <w:szCs w:val="24"/>
          <w:lang w:val="sr-Latn-CS"/>
        </w:rPr>
        <w:t xml:space="preserve"> arhitektonsko-građevinskog (ukrasnog) kamena</w:t>
      </w:r>
      <w:r w:rsidR="00A51C33" w:rsidRPr="00623FCA">
        <w:rPr>
          <w:rFonts w:asciiTheme="majorHAnsi" w:hAnsiTheme="majorHAnsi" w:cstheme="minorHAnsi"/>
          <w:sz w:val="24"/>
          <w:szCs w:val="24"/>
          <w:lang w:val="sr-Latn-CS"/>
        </w:rPr>
        <w:t xml:space="preserve"> i tehničko-građevinskog kamena „Visočica“</w:t>
      </w:r>
      <w:r w:rsidRPr="00623FCA">
        <w:rPr>
          <w:rFonts w:asciiTheme="majorHAnsi" w:hAnsiTheme="majorHAnsi" w:cstheme="minorHAnsi"/>
          <w:sz w:val="24"/>
          <w:szCs w:val="24"/>
          <w:lang w:val="sr-Latn-CS"/>
        </w:rPr>
        <w:t>, na osnovu postojećih karakteristika i očekivanih uslova za eksploataciju, svrstano je u treću grupu geogenih ležišta (G</w:t>
      </w:r>
      <w:r w:rsidRPr="00623FCA">
        <w:rPr>
          <w:rFonts w:asciiTheme="majorHAnsi" w:hAnsiTheme="majorHAnsi" w:cstheme="minorHAnsi"/>
          <w:sz w:val="24"/>
          <w:szCs w:val="24"/>
          <w:vertAlign w:val="subscript"/>
          <w:lang w:val="sr-Latn-CS"/>
        </w:rPr>
        <w:t>3</w:t>
      </w:r>
      <w:r w:rsidRPr="00623FCA">
        <w:rPr>
          <w:rFonts w:asciiTheme="majorHAnsi" w:hAnsiTheme="majorHAnsi" w:cstheme="minorHAnsi"/>
          <w:sz w:val="24"/>
          <w:szCs w:val="24"/>
          <w:lang w:val="sr-Latn-CS"/>
        </w:rPr>
        <w:t>).</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Po tom osnovu, shodno Uredbi o kriterijumima i načinu obračuna iznosa minimalne koncesione naknade za ustupanje prava na istraživanje i eksploataciju mineralnih sirovina („Sl. list CG“, br. 37/11), procentni iznos za obračun minimalne </w:t>
      </w:r>
      <w:r w:rsidR="003E69E6" w:rsidRPr="00623FCA">
        <w:rPr>
          <w:rFonts w:asciiTheme="majorHAnsi" w:hAnsiTheme="majorHAnsi" w:cstheme="minorHAnsi"/>
          <w:sz w:val="24"/>
          <w:szCs w:val="24"/>
          <w:lang w:val="sr-Latn-CS"/>
        </w:rPr>
        <w:t>–</w:t>
      </w:r>
      <w:r w:rsidRPr="00623FCA">
        <w:rPr>
          <w:rFonts w:asciiTheme="majorHAnsi" w:hAnsiTheme="majorHAnsi" w:cstheme="minorHAnsi"/>
          <w:sz w:val="24"/>
          <w:szCs w:val="24"/>
          <w:lang w:val="sr-Latn-CS"/>
        </w:rPr>
        <w:t xml:space="preserve"> početne koncesione naknade (čl. 15 Uredbe) iznosi </w:t>
      </w:r>
      <w:r w:rsidRPr="00623FCA">
        <w:rPr>
          <w:rFonts w:asciiTheme="majorHAnsi" w:hAnsiTheme="majorHAnsi" w:cstheme="minorHAnsi"/>
          <w:b/>
          <w:sz w:val="24"/>
          <w:szCs w:val="24"/>
          <w:lang w:val="sr-Latn-CS"/>
        </w:rPr>
        <w:t>7%</w:t>
      </w:r>
      <w:r w:rsidRPr="00623FCA">
        <w:rPr>
          <w:rFonts w:asciiTheme="majorHAnsi" w:hAnsiTheme="majorHAnsi" w:cstheme="minorHAnsi"/>
          <w:sz w:val="24"/>
          <w:szCs w:val="24"/>
          <w:lang w:val="sr-Latn-CS"/>
        </w:rPr>
        <w:t xml:space="preserve"> od tržišne vrijednosti bilansnih ili eksploatacionih rezervi arhitektonsko-građevinskog (ukrasnog) kamena, odnosno ukupnog tržišnog proizvoda, za koncesi</w:t>
      </w:r>
      <w:r w:rsidR="00A51C33" w:rsidRPr="00623FCA">
        <w:rPr>
          <w:rFonts w:asciiTheme="majorHAnsi" w:hAnsiTheme="majorHAnsi" w:cstheme="minorHAnsi"/>
          <w:sz w:val="24"/>
          <w:szCs w:val="24"/>
          <w:lang w:val="sr-Latn-CS"/>
        </w:rPr>
        <w:t>oni period za eksploataciju od 3</w:t>
      </w:r>
      <w:r w:rsidRPr="00623FCA">
        <w:rPr>
          <w:rFonts w:asciiTheme="majorHAnsi" w:hAnsiTheme="majorHAnsi" w:cstheme="minorHAnsi"/>
          <w:sz w:val="24"/>
          <w:szCs w:val="24"/>
          <w:lang w:val="sr-Latn-CS"/>
        </w:rPr>
        <w:t>0 godina.</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Ponuđači mogu ponuditi procentni iznos tržišne vrijednosti bilansnih ili eksploatacionih rezervi arhitektonsko-građevinskog (ukrasnog) kamena</w:t>
      </w:r>
      <w:r w:rsidR="000A4F55" w:rsidRPr="00623FCA">
        <w:rPr>
          <w:rFonts w:asciiTheme="majorHAnsi" w:hAnsiTheme="majorHAnsi" w:cstheme="minorHAnsi"/>
          <w:sz w:val="24"/>
          <w:szCs w:val="24"/>
          <w:lang w:val="sr-Latn-CS"/>
        </w:rPr>
        <w:t xml:space="preserve"> i tehničko-građevinskog kamena </w:t>
      </w:r>
      <w:r w:rsidRPr="00623FCA">
        <w:rPr>
          <w:rFonts w:asciiTheme="majorHAnsi" w:hAnsiTheme="majorHAnsi" w:cstheme="minorHAnsi"/>
          <w:sz w:val="24"/>
          <w:szCs w:val="24"/>
          <w:lang w:val="sr-Latn-CS"/>
        </w:rPr>
        <w:t xml:space="preserve">koje je </w:t>
      </w:r>
      <w:r w:rsidR="000A4F55" w:rsidRPr="00623FCA">
        <w:rPr>
          <w:rFonts w:asciiTheme="majorHAnsi" w:hAnsiTheme="majorHAnsi" w:cstheme="minorHAnsi"/>
          <w:sz w:val="24"/>
          <w:szCs w:val="24"/>
          <w:lang w:val="sr-Latn-CS"/>
        </w:rPr>
        <w:t xml:space="preserve">jednak ili </w:t>
      </w:r>
      <w:r w:rsidRPr="00623FCA">
        <w:rPr>
          <w:rFonts w:asciiTheme="majorHAnsi" w:hAnsiTheme="majorHAnsi" w:cstheme="minorHAnsi"/>
          <w:sz w:val="24"/>
          <w:szCs w:val="24"/>
          <w:lang w:val="sr-Latn-CS"/>
        </w:rPr>
        <w:t>veći od 7%.</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Ovaj kriterijum se izračunava na sljedeći način:</w:t>
      </w:r>
    </w:p>
    <w:p w:rsidR="002E2BD7" w:rsidRPr="00623FCA" w:rsidRDefault="00A51C33">
      <w:pPr>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Kriterijum: P % / MP% x 4</w:t>
      </w:r>
      <w:r w:rsidR="009045C6" w:rsidRPr="00623FCA">
        <w:rPr>
          <w:rFonts w:asciiTheme="majorHAnsi" w:hAnsiTheme="majorHAnsi" w:cstheme="minorHAnsi"/>
          <w:b/>
          <w:sz w:val="24"/>
          <w:szCs w:val="24"/>
          <w:lang w:val="sr-Latn-CS"/>
        </w:rPr>
        <w:t>0</w:t>
      </w:r>
    </w:p>
    <w:p w:rsidR="002E2BD7" w:rsidRPr="00623FCA" w:rsidRDefault="009045C6">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lastRenderedPageBreak/>
        <w:t>gdje:</w:t>
      </w:r>
    </w:p>
    <w:p w:rsidR="002E2BD7" w:rsidRPr="00623FCA" w:rsidRDefault="009045C6">
      <w:pPr>
        <w:spacing w:after="0"/>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P%</w:t>
      </w:r>
      <w:r w:rsidRPr="00623FCA">
        <w:rPr>
          <w:rFonts w:asciiTheme="majorHAnsi" w:hAnsiTheme="majorHAnsi" w:cstheme="minorHAnsi"/>
          <w:sz w:val="24"/>
          <w:szCs w:val="24"/>
          <w:lang w:val="sr-Latn-CS"/>
        </w:rPr>
        <w:t xml:space="preserve"> - označava % ponuđača</w:t>
      </w:r>
    </w:p>
    <w:p w:rsidR="002E2BD7" w:rsidRPr="00623FCA" w:rsidRDefault="009045C6">
      <w:pPr>
        <w:spacing w:after="0"/>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MP %</w:t>
      </w:r>
      <w:r w:rsidRPr="00623FCA">
        <w:rPr>
          <w:rFonts w:asciiTheme="majorHAnsi" w:hAnsiTheme="majorHAnsi" w:cstheme="minorHAnsi"/>
          <w:sz w:val="24"/>
          <w:szCs w:val="24"/>
          <w:lang w:val="sr-Latn-CS"/>
        </w:rPr>
        <w:t xml:space="preserve"> - označava maskimalno ponuđeni % na tederu</w:t>
      </w:r>
    </w:p>
    <w:p w:rsidR="002E2BD7" w:rsidRPr="00623FCA" w:rsidRDefault="002B23C0">
      <w:pPr>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40</w:t>
      </w:r>
      <w:r w:rsidRPr="00623FCA">
        <w:rPr>
          <w:rFonts w:asciiTheme="majorHAnsi" w:hAnsiTheme="majorHAnsi" w:cstheme="minorHAnsi"/>
          <w:sz w:val="24"/>
          <w:szCs w:val="24"/>
          <w:lang w:val="sr-Latn-CS"/>
        </w:rPr>
        <w:t xml:space="preserve"> </w:t>
      </w:r>
      <w:r w:rsidR="009045C6" w:rsidRPr="00623FCA">
        <w:rPr>
          <w:rFonts w:asciiTheme="majorHAnsi" w:hAnsiTheme="majorHAnsi" w:cstheme="minorHAnsi"/>
          <w:sz w:val="24"/>
          <w:szCs w:val="24"/>
          <w:lang w:val="sr-Latn-CS"/>
        </w:rPr>
        <w:t xml:space="preserve">– broj bodova za ovaj kriterijum </w:t>
      </w:r>
    </w:p>
    <w:p w:rsidR="009045C6" w:rsidRPr="00623FCA" w:rsidRDefault="009045C6" w:rsidP="00124853">
      <w:pPr>
        <w:pStyle w:val="Heading2"/>
        <w:spacing w:before="0" w:after="200"/>
        <w:jc w:val="both"/>
        <w:rPr>
          <w:rFonts w:asciiTheme="majorHAnsi" w:hAnsiTheme="majorHAnsi" w:cstheme="minorHAnsi"/>
          <w:i w:val="0"/>
          <w:sz w:val="24"/>
          <w:szCs w:val="24"/>
          <w:lang w:val="sr-Latn-CS"/>
        </w:rPr>
      </w:pPr>
      <w:bookmarkStart w:id="2" w:name="_Toc390549917"/>
      <w:r w:rsidRPr="00623FCA">
        <w:rPr>
          <w:rFonts w:asciiTheme="majorHAnsi" w:hAnsiTheme="majorHAnsi" w:cstheme="minorHAnsi"/>
          <w:i w:val="0"/>
          <w:sz w:val="24"/>
          <w:szCs w:val="24"/>
          <w:lang w:val="sr-Latn-CS"/>
        </w:rPr>
        <w:t>Ponuđeni ukupni obim rudarske proizvodnje</w:t>
      </w:r>
      <w:bookmarkEnd w:id="2"/>
    </w:p>
    <w:p w:rsidR="00136BFC" w:rsidRPr="00623FCA" w:rsidRDefault="00D73F55" w:rsidP="00124853">
      <w:pPr>
        <w:jc w:val="both"/>
        <w:rPr>
          <w:rFonts w:asciiTheme="majorHAnsi" w:hAnsiTheme="majorHAnsi" w:cstheme="minorHAnsi"/>
          <w:sz w:val="24"/>
          <w:szCs w:val="24"/>
          <w:lang w:val="sr-Latn-CS"/>
        </w:rPr>
      </w:pPr>
      <w:r w:rsidRPr="00623FCA">
        <w:rPr>
          <w:rFonts w:asciiTheme="majorHAnsi" w:hAnsiTheme="majorHAnsi" w:cstheme="minorHAnsi"/>
          <w:b/>
          <w:bCs/>
          <w:sz w:val="24"/>
          <w:szCs w:val="24"/>
          <w:lang w:val="sr-Latn-CS"/>
        </w:rPr>
        <w:t xml:space="preserve">Tačkom </w:t>
      </w:r>
      <w:r w:rsidR="00E2776A" w:rsidRPr="00623FCA">
        <w:rPr>
          <w:rFonts w:asciiTheme="majorHAnsi" w:hAnsiTheme="majorHAnsi" w:cstheme="minorHAnsi"/>
          <w:b/>
          <w:bCs/>
          <w:sz w:val="24"/>
          <w:szCs w:val="24"/>
          <w:lang w:val="sr-Latn-CS"/>
        </w:rPr>
        <w:t>9</w:t>
      </w:r>
      <w:r w:rsidRPr="00623FCA">
        <w:rPr>
          <w:rFonts w:asciiTheme="majorHAnsi" w:hAnsiTheme="majorHAnsi" w:cstheme="minorHAnsi"/>
          <w:b/>
          <w:bCs/>
          <w:sz w:val="24"/>
          <w:szCs w:val="24"/>
          <w:lang w:val="sr-Latn-CS"/>
        </w:rPr>
        <w:t xml:space="preserve">.1.1. Koncesionog akta - Rezerve mineralne sirovine, </w:t>
      </w:r>
      <w:r w:rsidRPr="00623FCA">
        <w:rPr>
          <w:rFonts w:asciiTheme="majorHAnsi" w:hAnsiTheme="majorHAnsi" w:cstheme="minorHAnsi"/>
          <w:bCs/>
          <w:sz w:val="24"/>
          <w:szCs w:val="24"/>
          <w:lang w:val="sr-Latn-CS"/>
        </w:rPr>
        <w:t>je definisano da</w:t>
      </w:r>
      <w:r w:rsidRPr="00623FCA">
        <w:rPr>
          <w:rFonts w:asciiTheme="majorHAnsi" w:hAnsiTheme="majorHAnsi" w:cstheme="minorHAnsi"/>
          <w:b/>
          <w:bCs/>
          <w:sz w:val="24"/>
          <w:szCs w:val="24"/>
          <w:lang w:val="sr-Latn-CS"/>
        </w:rPr>
        <w:t xml:space="preserve"> </w:t>
      </w:r>
      <w:r w:rsidR="00136BFC" w:rsidRPr="00623FCA">
        <w:rPr>
          <w:rFonts w:asciiTheme="majorHAnsi" w:hAnsiTheme="majorHAnsi" w:cstheme="minorHAnsi"/>
          <w:b/>
          <w:bCs/>
          <w:sz w:val="24"/>
          <w:szCs w:val="24"/>
          <w:lang w:val="sr-Latn-CS"/>
        </w:rPr>
        <w:t>na osnovu</w:t>
      </w:r>
      <w:r w:rsidR="00136BFC" w:rsidRPr="00623FCA">
        <w:rPr>
          <w:rFonts w:asciiTheme="majorHAnsi" w:hAnsiTheme="majorHAnsi" w:cstheme="minorHAnsi"/>
          <w:sz w:val="24"/>
          <w:szCs w:val="24"/>
          <w:lang w:val="sr-Latn-CS"/>
        </w:rPr>
        <w:t xml:space="preserve"> minimalno</w:t>
      </w:r>
      <w:r w:rsidR="002E2BD7" w:rsidRPr="00623FCA">
        <w:rPr>
          <w:rFonts w:asciiTheme="majorHAnsi" w:hAnsiTheme="majorHAnsi" w:cstheme="minorHAnsi"/>
          <w:sz w:val="24"/>
          <w:szCs w:val="24"/>
          <w:lang w:val="sr-Latn-CS"/>
        </w:rPr>
        <w:t>g godišnjeg kapaciteta proizvodnje od oko 9.091 m</w:t>
      </w:r>
      <w:r w:rsidR="002E2BD7" w:rsidRPr="00623FCA">
        <w:rPr>
          <w:rFonts w:asciiTheme="majorHAnsi" w:hAnsiTheme="majorHAnsi" w:cstheme="minorHAnsi"/>
          <w:sz w:val="24"/>
          <w:szCs w:val="24"/>
          <w:vertAlign w:val="superscript"/>
          <w:lang w:val="sr-Latn-CS"/>
        </w:rPr>
        <w:t xml:space="preserve">3 </w:t>
      </w:r>
      <w:r w:rsidR="002E2BD7" w:rsidRPr="00623FCA">
        <w:rPr>
          <w:rFonts w:asciiTheme="majorHAnsi" w:hAnsiTheme="majorHAnsi" w:cstheme="minorHAnsi"/>
          <w:sz w:val="24"/>
          <w:szCs w:val="24"/>
          <w:lang w:val="sr-Latn-CS"/>
        </w:rPr>
        <w:t>č.s.m., odnosno (uz iskoršćenje od 22 % č.s.m.) 2.000 m</w:t>
      </w:r>
      <w:r w:rsidR="002E2BD7" w:rsidRPr="00623FCA">
        <w:rPr>
          <w:rFonts w:asciiTheme="majorHAnsi" w:hAnsiTheme="majorHAnsi" w:cstheme="minorHAnsi"/>
          <w:sz w:val="24"/>
          <w:szCs w:val="24"/>
          <w:vertAlign w:val="superscript"/>
          <w:lang w:val="sr-Latn-CS"/>
        </w:rPr>
        <w:t>3</w:t>
      </w:r>
      <w:r w:rsidR="002E2BD7" w:rsidRPr="00623FCA">
        <w:rPr>
          <w:rFonts w:asciiTheme="majorHAnsi" w:hAnsiTheme="majorHAnsi" w:cstheme="minorHAnsi"/>
          <w:sz w:val="24"/>
          <w:szCs w:val="24"/>
          <w:lang w:val="sr-Latn-CS"/>
        </w:rPr>
        <w:t xml:space="preserve"> tombolona i komercijalnog bloka,</w:t>
      </w:r>
      <w:r w:rsidR="002E2BD7" w:rsidRPr="00623FCA">
        <w:rPr>
          <w:rFonts w:asciiTheme="majorHAnsi" w:hAnsiTheme="majorHAnsi" w:cstheme="minorHAnsi"/>
          <w:b/>
          <w:sz w:val="24"/>
          <w:szCs w:val="24"/>
          <w:lang w:val="sr-Latn-CS"/>
        </w:rPr>
        <w:t xml:space="preserve"> </w:t>
      </w:r>
      <w:r w:rsidR="002E2BD7" w:rsidRPr="00623FCA">
        <w:rPr>
          <w:rFonts w:asciiTheme="majorHAnsi" w:hAnsiTheme="majorHAnsi" w:cstheme="minorHAnsi"/>
          <w:sz w:val="24"/>
          <w:szCs w:val="24"/>
          <w:lang w:val="sr-Latn-CS"/>
        </w:rPr>
        <w:t>za period od 30 godina, otkopalo bi se oko 272.730 m</w:t>
      </w:r>
      <w:r w:rsidR="002E2BD7" w:rsidRPr="00623FCA">
        <w:rPr>
          <w:rFonts w:asciiTheme="majorHAnsi" w:hAnsiTheme="majorHAnsi" w:cstheme="minorHAnsi"/>
          <w:sz w:val="24"/>
          <w:szCs w:val="24"/>
          <w:vertAlign w:val="superscript"/>
          <w:lang w:val="sr-Latn-CS"/>
        </w:rPr>
        <w:t>3</w:t>
      </w:r>
      <w:r w:rsidR="002E2BD7" w:rsidRPr="00623FCA">
        <w:rPr>
          <w:rFonts w:asciiTheme="majorHAnsi" w:hAnsiTheme="majorHAnsi" w:cstheme="minorHAnsi"/>
          <w:sz w:val="24"/>
          <w:szCs w:val="24"/>
          <w:lang w:val="sr-Latn-CS"/>
        </w:rPr>
        <w:t xml:space="preserve"> č.s.m, odnosno proizvelo bi se 60.000 m</w:t>
      </w:r>
      <w:r w:rsidR="002E2BD7" w:rsidRPr="00623FCA">
        <w:rPr>
          <w:rFonts w:asciiTheme="majorHAnsi" w:hAnsiTheme="majorHAnsi" w:cstheme="minorHAnsi"/>
          <w:sz w:val="24"/>
          <w:szCs w:val="24"/>
          <w:vertAlign w:val="superscript"/>
          <w:lang w:val="sr-Latn-CS"/>
        </w:rPr>
        <w:t>3</w:t>
      </w:r>
      <w:r w:rsidR="002E2BD7" w:rsidRPr="00623FCA">
        <w:rPr>
          <w:rFonts w:asciiTheme="majorHAnsi" w:hAnsiTheme="majorHAnsi" w:cstheme="minorHAnsi"/>
          <w:sz w:val="24"/>
          <w:szCs w:val="24"/>
          <w:lang w:val="sr-Latn-CS"/>
        </w:rPr>
        <w:t xml:space="preserve"> tombolona i komercijalnog bloka kao tržišnog prozvoda.</w:t>
      </w:r>
    </w:p>
    <w:p w:rsidR="009045C6" w:rsidRPr="00623FCA" w:rsidRDefault="002E2BD7"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Ponuđači mogu ponuditi obim godišnje proizvodnje koji je jednak ili veći od od </w:t>
      </w:r>
      <w:r w:rsidRPr="00623FCA">
        <w:rPr>
          <w:rFonts w:asciiTheme="majorHAnsi" w:hAnsiTheme="majorHAnsi" w:cstheme="minorHAnsi"/>
          <w:b/>
          <w:sz w:val="24"/>
          <w:szCs w:val="24"/>
          <w:lang w:val="sr-Latn-CS"/>
        </w:rPr>
        <w:t>9.091</w:t>
      </w:r>
      <w:r w:rsidRPr="00623FCA">
        <w:rPr>
          <w:rFonts w:asciiTheme="majorHAnsi" w:hAnsiTheme="majorHAnsi" w:cstheme="minorHAnsi"/>
          <w:sz w:val="24"/>
          <w:szCs w:val="24"/>
          <w:lang w:val="sr-Latn-CS"/>
        </w:rPr>
        <w:t xml:space="preserve"> </w:t>
      </w:r>
      <w:r w:rsidRPr="00623FCA">
        <w:rPr>
          <w:rFonts w:asciiTheme="majorHAnsi" w:hAnsiTheme="majorHAnsi" w:cstheme="minorHAnsi"/>
          <w:b/>
          <w:sz w:val="24"/>
          <w:szCs w:val="24"/>
          <w:lang w:val="sr-Latn-CS"/>
        </w:rPr>
        <w:t xml:space="preserve"> m</w:t>
      </w:r>
      <w:r w:rsidRPr="00623FCA">
        <w:rPr>
          <w:rFonts w:asciiTheme="majorHAnsi" w:hAnsiTheme="majorHAnsi" w:cstheme="minorHAnsi"/>
          <w:b/>
          <w:sz w:val="24"/>
          <w:szCs w:val="24"/>
          <w:vertAlign w:val="superscript"/>
          <w:lang w:val="sr-Latn-CS"/>
        </w:rPr>
        <w:t>3</w:t>
      </w:r>
      <w:r w:rsidRPr="00623FCA">
        <w:rPr>
          <w:rFonts w:asciiTheme="majorHAnsi" w:hAnsiTheme="majorHAnsi" w:cstheme="minorHAnsi"/>
          <w:b/>
          <w:sz w:val="24"/>
          <w:szCs w:val="24"/>
          <w:lang w:val="sr-Latn-CS"/>
        </w:rPr>
        <w:t xml:space="preserve"> č.s.m</w:t>
      </w:r>
      <w:r w:rsidRPr="00623FCA">
        <w:rPr>
          <w:rFonts w:asciiTheme="majorHAnsi" w:hAnsiTheme="majorHAnsi" w:cstheme="minorHAnsi"/>
          <w:sz w:val="24"/>
          <w:szCs w:val="24"/>
          <w:lang w:val="sr-Latn-CS"/>
        </w:rPr>
        <w:t>.</w:t>
      </w:r>
    </w:p>
    <w:p w:rsidR="009045C6" w:rsidRPr="00623FCA" w:rsidRDefault="002E2BD7"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Ovaj kriterijum se izračunava na sljedeći način:</w:t>
      </w:r>
    </w:p>
    <w:p w:rsidR="002E2BD7" w:rsidRPr="00623FCA" w:rsidRDefault="002E2BD7">
      <w:pPr>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 xml:space="preserve">Kriterijum: </w:t>
      </w:r>
      <w:r w:rsidR="001D0925">
        <w:rPr>
          <w:rFonts w:asciiTheme="majorHAnsi" w:hAnsiTheme="majorHAnsi" w:cstheme="minorHAnsi"/>
          <w:b/>
          <w:sz w:val="24"/>
          <w:szCs w:val="24"/>
          <w:lang w:val="sr-Latn-CS"/>
        </w:rPr>
        <w:t>PUP/MPP</w:t>
      </w:r>
      <w:r w:rsidRPr="00623FCA">
        <w:rPr>
          <w:rFonts w:asciiTheme="majorHAnsi" w:hAnsiTheme="majorHAnsi" w:cstheme="minorHAnsi"/>
          <w:b/>
          <w:sz w:val="24"/>
          <w:szCs w:val="24"/>
          <w:lang w:val="sr-Latn-CS"/>
        </w:rPr>
        <w:t xml:space="preserve"> x 20</w:t>
      </w:r>
    </w:p>
    <w:p w:rsidR="002E2BD7" w:rsidRPr="00623FCA" w:rsidRDefault="002E2BD7">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gdje:</w:t>
      </w:r>
    </w:p>
    <w:p w:rsidR="002E2BD7" w:rsidRPr="00623FCA" w:rsidRDefault="002E2BD7">
      <w:pPr>
        <w:spacing w:after="0"/>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PUP</w:t>
      </w:r>
      <w:r w:rsidRPr="00623FCA">
        <w:rPr>
          <w:rFonts w:asciiTheme="majorHAnsi" w:hAnsiTheme="majorHAnsi" w:cstheme="minorHAnsi"/>
          <w:sz w:val="24"/>
          <w:szCs w:val="24"/>
          <w:lang w:val="sr-Latn-CS"/>
        </w:rPr>
        <w:t xml:space="preserve"> - označava ponuđenu godišnju proizvodnju</w:t>
      </w:r>
    </w:p>
    <w:p w:rsidR="002E2BD7" w:rsidRPr="00623FCA" w:rsidRDefault="002E2BD7">
      <w:pPr>
        <w:spacing w:after="0"/>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MP</w:t>
      </w:r>
      <w:r w:rsidR="001D0925">
        <w:rPr>
          <w:rFonts w:asciiTheme="majorHAnsi" w:hAnsiTheme="majorHAnsi" w:cstheme="minorHAnsi"/>
          <w:b/>
          <w:sz w:val="24"/>
          <w:szCs w:val="24"/>
          <w:lang w:val="sr-Latn-CS"/>
        </w:rPr>
        <w:t>P</w:t>
      </w:r>
      <w:r w:rsidRPr="00623FCA">
        <w:rPr>
          <w:rFonts w:asciiTheme="majorHAnsi" w:hAnsiTheme="majorHAnsi" w:cstheme="minorHAnsi"/>
          <w:sz w:val="24"/>
          <w:szCs w:val="24"/>
          <w:lang w:val="sr-Latn-CS"/>
        </w:rPr>
        <w:t xml:space="preserve"> - označava maskimalno ponuđenu godišnju proizvodnju ponuđenu na tederu</w:t>
      </w:r>
    </w:p>
    <w:p w:rsidR="009045C6" w:rsidRPr="00623FCA" w:rsidRDefault="002E2BD7" w:rsidP="00124853">
      <w:pPr>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20</w:t>
      </w:r>
      <w:r w:rsidRPr="00623FCA">
        <w:rPr>
          <w:rFonts w:asciiTheme="majorHAnsi" w:hAnsiTheme="majorHAnsi" w:cstheme="minorHAnsi"/>
          <w:sz w:val="24"/>
          <w:szCs w:val="24"/>
          <w:lang w:val="sr-Latn-CS"/>
        </w:rPr>
        <w:t xml:space="preserve"> – broj bodova za ovaj kriterijum</w:t>
      </w:r>
    </w:p>
    <w:p w:rsidR="00CF1B75" w:rsidRPr="00623FCA" w:rsidRDefault="00CF1B75" w:rsidP="00124853">
      <w:pPr>
        <w:pStyle w:val="ListParagraph"/>
        <w:keepNext/>
        <w:keepLines/>
        <w:numPr>
          <w:ilvl w:val="1"/>
          <w:numId w:val="1"/>
        </w:numPr>
        <w:contextualSpacing w:val="0"/>
        <w:jc w:val="both"/>
        <w:outlineLvl w:val="1"/>
        <w:rPr>
          <w:rFonts w:asciiTheme="majorHAnsi" w:eastAsia="Times New Roman" w:hAnsiTheme="majorHAnsi" w:cstheme="minorHAnsi"/>
          <w:b/>
          <w:bCs/>
          <w:iCs/>
          <w:vanish/>
          <w:sz w:val="24"/>
          <w:szCs w:val="24"/>
          <w:lang w:val="sr-Latn-CS"/>
        </w:rPr>
      </w:pPr>
      <w:bookmarkStart w:id="3" w:name="_Toc390549919"/>
    </w:p>
    <w:p w:rsidR="00CF1B75" w:rsidRPr="00623FCA" w:rsidRDefault="00CF1B75" w:rsidP="00124853">
      <w:pPr>
        <w:pStyle w:val="ListParagraph"/>
        <w:keepNext/>
        <w:keepLines/>
        <w:numPr>
          <w:ilvl w:val="1"/>
          <w:numId w:val="1"/>
        </w:numPr>
        <w:contextualSpacing w:val="0"/>
        <w:jc w:val="both"/>
        <w:outlineLvl w:val="1"/>
        <w:rPr>
          <w:rFonts w:asciiTheme="majorHAnsi" w:eastAsia="Times New Roman" w:hAnsiTheme="majorHAnsi" w:cstheme="minorHAnsi"/>
          <w:b/>
          <w:bCs/>
          <w:iCs/>
          <w:vanish/>
          <w:sz w:val="24"/>
          <w:szCs w:val="24"/>
          <w:lang w:val="sr-Latn-CS"/>
        </w:rPr>
      </w:pPr>
    </w:p>
    <w:p w:rsidR="009045C6" w:rsidRPr="00623FCA" w:rsidRDefault="009045C6" w:rsidP="00124853">
      <w:pPr>
        <w:pStyle w:val="Heading2"/>
        <w:keepLines/>
        <w:numPr>
          <w:ilvl w:val="1"/>
          <w:numId w:val="1"/>
        </w:numPr>
        <w:spacing w:before="0" w:after="200"/>
        <w:jc w:val="both"/>
        <w:rPr>
          <w:rFonts w:asciiTheme="majorHAnsi" w:hAnsiTheme="majorHAnsi" w:cstheme="minorHAnsi"/>
          <w:i w:val="0"/>
          <w:sz w:val="24"/>
          <w:szCs w:val="24"/>
          <w:lang w:val="sr-Latn-CS"/>
        </w:rPr>
      </w:pPr>
      <w:r w:rsidRPr="00623FCA">
        <w:rPr>
          <w:rFonts w:asciiTheme="majorHAnsi" w:hAnsiTheme="majorHAnsi" w:cstheme="minorHAnsi"/>
          <w:i w:val="0"/>
          <w:sz w:val="24"/>
          <w:szCs w:val="24"/>
          <w:lang w:val="sr-Latn-CS"/>
        </w:rPr>
        <w:t xml:space="preserve">Reference ponuđača </w:t>
      </w:r>
      <w:bookmarkEnd w:id="3"/>
    </w:p>
    <w:p w:rsidR="008113D5"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Ponuđač je dužan da dokaže </w:t>
      </w:r>
      <w:r w:rsidR="002B23C0" w:rsidRPr="00623FCA">
        <w:rPr>
          <w:rFonts w:asciiTheme="majorHAnsi" w:hAnsiTheme="majorHAnsi" w:cstheme="minorHAnsi"/>
          <w:sz w:val="24"/>
          <w:szCs w:val="24"/>
          <w:lang w:val="sr-Latn-CS"/>
        </w:rPr>
        <w:t xml:space="preserve">postojanje iskustva u eksploataciji </w:t>
      </w:r>
      <w:r w:rsidR="000A4F55" w:rsidRPr="00623FCA">
        <w:rPr>
          <w:rFonts w:asciiTheme="majorHAnsi" w:hAnsiTheme="majorHAnsi" w:cstheme="minorHAnsi"/>
          <w:sz w:val="24"/>
          <w:szCs w:val="24"/>
          <w:lang w:val="sr-Latn-CS"/>
        </w:rPr>
        <w:t xml:space="preserve">čvrstih </w:t>
      </w:r>
      <w:r w:rsidR="002B23C0" w:rsidRPr="00623FCA">
        <w:rPr>
          <w:rFonts w:asciiTheme="majorHAnsi" w:hAnsiTheme="majorHAnsi" w:cstheme="minorHAnsi"/>
          <w:sz w:val="24"/>
          <w:szCs w:val="24"/>
          <w:lang w:val="sr-Latn-CS"/>
        </w:rPr>
        <w:t xml:space="preserve">mineralnih sirovina, </w:t>
      </w:r>
      <w:r w:rsidR="00CF1B75" w:rsidRPr="00623FCA">
        <w:rPr>
          <w:rFonts w:asciiTheme="majorHAnsi" w:hAnsiTheme="majorHAnsi" w:cstheme="minorHAnsi"/>
          <w:sz w:val="24"/>
          <w:szCs w:val="24"/>
          <w:lang w:val="sr-Latn-CS"/>
        </w:rPr>
        <w:t>poštovanje izvršavanja</w:t>
      </w:r>
      <w:r w:rsidR="002B23C0" w:rsidRPr="00623FCA">
        <w:rPr>
          <w:rFonts w:asciiTheme="majorHAnsi" w:hAnsiTheme="majorHAnsi" w:cstheme="minorHAnsi"/>
          <w:sz w:val="24"/>
          <w:szCs w:val="24"/>
          <w:lang w:val="sr-Latn-CS"/>
        </w:rPr>
        <w:t xml:space="preserve"> </w:t>
      </w:r>
      <w:r w:rsidR="000A4F55" w:rsidRPr="00623FCA">
        <w:rPr>
          <w:rFonts w:asciiTheme="majorHAnsi" w:hAnsiTheme="majorHAnsi" w:cstheme="minorHAnsi"/>
          <w:sz w:val="24"/>
          <w:szCs w:val="24"/>
          <w:lang w:val="sr-Latn-CS"/>
        </w:rPr>
        <w:t xml:space="preserve">koncesionih </w:t>
      </w:r>
      <w:r w:rsidR="002B23C0" w:rsidRPr="00623FCA">
        <w:rPr>
          <w:rFonts w:asciiTheme="majorHAnsi" w:hAnsiTheme="majorHAnsi" w:cstheme="minorHAnsi"/>
          <w:sz w:val="24"/>
          <w:szCs w:val="24"/>
          <w:lang w:val="sr-Latn-CS"/>
        </w:rPr>
        <w:t>ugovornih obaveza, stepen realizacije koncesije, plasmana proizvoda na tržište</w:t>
      </w:r>
      <w:r w:rsidR="00CF1B75" w:rsidRPr="00623FCA">
        <w:rPr>
          <w:rFonts w:asciiTheme="majorHAnsi" w:hAnsiTheme="majorHAnsi" w:cstheme="minorHAnsi"/>
          <w:sz w:val="24"/>
          <w:szCs w:val="24"/>
          <w:lang w:val="sr-Latn-CS"/>
        </w:rPr>
        <w:t>, kao i da u skladu sa parametrima iz Koncesionog akta dokaže</w:t>
      </w:r>
      <w:r w:rsidR="002B23C0" w:rsidRPr="00623FCA">
        <w:rPr>
          <w:rFonts w:asciiTheme="majorHAnsi" w:hAnsiTheme="majorHAnsi" w:cstheme="minorHAnsi"/>
          <w:sz w:val="24"/>
          <w:szCs w:val="24"/>
          <w:lang w:val="sr-Latn-CS"/>
        </w:rPr>
        <w:t xml:space="preserve"> </w:t>
      </w:r>
      <w:r w:rsidR="000A4F55" w:rsidRPr="00623FCA">
        <w:rPr>
          <w:rFonts w:asciiTheme="majorHAnsi" w:hAnsiTheme="majorHAnsi" w:cstheme="minorHAnsi"/>
          <w:sz w:val="24"/>
          <w:szCs w:val="24"/>
          <w:lang w:val="sr-Latn-CS"/>
        </w:rPr>
        <w:t>svoju tehničku</w:t>
      </w:r>
      <w:r w:rsidRPr="00623FCA">
        <w:rPr>
          <w:rFonts w:asciiTheme="majorHAnsi" w:hAnsiTheme="majorHAnsi" w:cstheme="minorHAnsi"/>
          <w:sz w:val="24"/>
          <w:szCs w:val="24"/>
          <w:lang w:val="sr-Latn-CS"/>
        </w:rPr>
        <w:t xml:space="preserve"> </w:t>
      </w:r>
      <w:r w:rsidR="003E69E6" w:rsidRPr="00623FCA">
        <w:rPr>
          <w:rFonts w:asciiTheme="majorHAnsi" w:hAnsiTheme="majorHAnsi" w:cstheme="minorHAnsi"/>
          <w:sz w:val="24"/>
          <w:szCs w:val="24"/>
          <w:lang w:val="sr-Latn-CS"/>
        </w:rPr>
        <w:t>i</w:t>
      </w:r>
      <w:r w:rsidR="000A4F55" w:rsidRPr="00623FCA">
        <w:rPr>
          <w:rFonts w:asciiTheme="majorHAnsi" w:hAnsiTheme="majorHAnsi" w:cstheme="minorHAnsi"/>
          <w:sz w:val="24"/>
          <w:szCs w:val="24"/>
          <w:lang w:val="sr-Latn-CS"/>
        </w:rPr>
        <w:t xml:space="preserve"> </w:t>
      </w:r>
      <w:r w:rsidRPr="00623FCA">
        <w:rPr>
          <w:rFonts w:asciiTheme="majorHAnsi" w:hAnsiTheme="majorHAnsi" w:cstheme="minorHAnsi"/>
          <w:sz w:val="24"/>
          <w:szCs w:val="24"/>
          <w:lang w:val="sr-Latn-CS"/>
        </w:rPr>
        <w:t xml:space="preserve">tehnološku opremljenost za vršenje koncesione djelatnosti </w:t>
      </w:r>
      <w:r w:rsidR="002B23C0" w:rsidRPr="00623FCA">
        <w:rPr>
          <w:rFonts w:asciiTheme="majorHAnsi" w:hAnsiTheme="majorHAnsi" w:cstheme="minorHAnsi"/>
          <w:sz w:val="24"/>
          <w:szCs w:val="24"/>
          <w:lang w:val="sr-Latn-CS"/>
        </w:rPr>
        <w:t>eksploatacije mineralnih sirovina</w:t>
      </w:r>
      <w:r w:rsidRPr="00623FCA">
        <w:rPr>
          <w:rFonts w:asciiTheme="majorHAnsi" w:hAnsiTheme="majorHAnsi" w:cstheme="minorHAnsi"/>
          <w:sz w:val="24"/>
          <w:szCs w:val="24"/>
          <w:lang w:val="sr-Latn-CS"/>
        </w:rPr>
        <w:t>.</w:t>
      </w:r>
    </w:p>
    <w:p w:rsidR="008113D5" w:rsidRPr="00623FCA" w:rsidRDefault="00DD3DF5"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Najveći </w:t>
      </w:r>
      <w:r w:rsidR="009045C6" w:rsidRPr="00623FCA">
        <w:rPr>
          <w:rFonts w:asciiTheme="majorHAnsi" w:hAnsiTheme="majorHAnsi" w:cstheme="minorHAnsi"/>
          <w:sz w:val="24"/>
          <w:szCs w:val="24"/>
          <w:lang w:val="sr-Latn-CS"/>
        </w:rPr>
        <w:t xml:space="preserve">broj bodova po ovom kriterijumu će se dati ponuđači koji najbolje dokumentuje </w:t>
      </w:r>
      <w:r w:rsidR="003E69E6" w:rsidRPr="00623FCA">
        <w:rPr>
          <w:rFonts w:asciiTheme="majorHAnsi" w:hAnsiTheme="majorHAnsi" w:cstheme="minorHAnsi"/>
          <w:sz w:val="24"/>
          <w:szCs w:val="24"/>
          <w:lang w:val="sr-Latn-CS"/>
        </w:rPr>
        <w:t>i</w:t>
      </w:r>
      <w:r w:rsidR="009045C6" w:rsidRPr="00623FCA">
        <w:rPr>
          <w:rFonts w:asciiTheme="majorHAnsi" w:hAnsiTheme="majorHAnsi" w:cstheme="minorHAnsi"/>
          <w:sz w:val="24"/>
          <w:szCs w:val="24"/>
          <w:lang w:val="sr-Latn-CS"/>
        </w:rPr>
        <w:t xml:space="preserve"> dokaže </w:t>
      </w:r>
      <w:r w:rsidR="00CF1B75" w:rsidRPr="00623FCA">
        <w:rPr>
          <w:rFonts w:asciiTheme="majorHAnsi" w:hAnsiTheme="majorHAnsi" w:cstheme="minorHAnsi"/>
          <w:sz w:val="24"/>
          <w:szCs w:val="24"/>
          <w:lang w:val="sr-Latn-CS"/>
        </w:rPr>
        <w:t>prethodno opisane uslove</w:t>
      </w:r>
      <w:r w:rsidR="009045C6" w:rsidRPr="00623FCA">
        <w:rPr>
          <w:rFonts w:asciiTheme="majorHAnsi" w:hAnsiTheme="majorHAnsi" w:cstheme="minorHAnsi"/>
          <w:sz w:val="24"/>
          <w:szCs w:val="24"/>
          <w:lang w:val="sr-Latn-CS"/>
        </w:rPr>
        <w:t>.</w:t>
      </w:r>
    </w:p>
    <w:p w:rsidR="00CF1B75" w:rsidRPr="00623FCA" w:rsidRDefault="00CF1B75" w:rsidP="00124853">
      <w:pPr>
        <w:pStyle w:val="ListParagraph"/>
        <w:keepNext/>
        <w:numPr>
          <w:ilvl w:val="1"/>
          <w:numId w:val="13"/>
        </w:numPr>
        <w:contextualSpacing w:val="0"/>
        <w:jc w:val="both"/>
        <w:outlineLvl w:val="1"/>
        <w:rPr>
          <w:rFonts w:asciiTheme="majorHAnsi" w:eastAsia="Times New Roman" w:hAnsiTheme="majorHAnsi"/>
          <w:b/>
          <w:bCs/>
          <w:i/>
          <w:iCs/>
          <w:vanish/>
          <w:sz w:val="24"/>
          <w:szCs w:val="24"/>
          <w:lang w:val="sr-Latn-CS"/>
        </w:rPr>
      </w:pPr>
      <w:bookmarkStart w:id="4" w:name="_Toc401751595"/>
    </w:p>
    <w:p w:rsidR="00FF18E4" w:rsidRPr="00623FCA" w:rsidRDefault="00FF18E4" w:rsidP="00124853">
      <w:pPr>
        <w:pStyle w:val="Heading2"/>
        <w:spacing w:before="0" w:after="200"/>
        <w:jc w:val="both"/>
        <w:rPr>
          <w:rFonts w:asciiTheme="majorHAnsi" w:hAnsiTheme="majorHAnsi"/>
          <w:i w:val="0"/>
          <w:sz w:val="24"/>
          <w:szCs w:val="24"/>
          <w:lang w:val="sr-Latn-CS"/>
        </w:rPr>
      </w:pPr>
      <w:r w:rsidRPr="00623FCA">
        <w:rPr>
          <w:rFonts w:asciiTheme="majorHAnsi" w:hAnsiTheme="majorHAnsi"/>
          <w:i w:val="0"/>
          <w:sz w:val="24"/>
          <w:szCs w:val="24"/>
          <w:lang w:val="sr-Latn-CS"/>
        </w:rPr>
        <w:t>Finansijski aspekt</w:t>
      </w:r>
      <w:r w:rsidR="003E69E6" w:rsidRPr="00623FCA">
        <w:rPr>
          <w:rFonts w:asciiTheme="majorHAnsi" w:hAnsiTheme="majorHAnsi"/>
          <w:i w:val="0"/>
          <w:sz w:val="24"/>
          <w:szCs w:val="24"/>
          <w:lang w:val="sr-Latn-CS"/>
        </w:rPr>
        <w:t xml:space="preserve"> – </w:t>
      </w:r>
      <w:r w:rsidRPr="00623FCA">
        <w:rPr>
          <w:rFonts w:asciiTheme="majorHAnsi" w:hAnsiTheme="majorHAnsi"/>
          <w:i w:val="0"/>
          <w:sz w:val="24"/>
          <w:szCs w:val="24"/>
          <w:lang w:val="sr-Latn-CS"/>
        </w:rPr>
        <w:t>Prosječni bruto prihod ponuđača u posljednje tri godine</w:t>
      </w:r>
      <w:bookmarkEnd w:id="4"/>
    </w:p>
    <w:p w:rsidR="00FF18E4" w:rsidRPr="00623FCA" w:rsidRDefault="00FF18E4"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Ovaj kriterijum se izračunava na sljedeći način:</w:t>
      </w:r>
    </w:p>
    <w:p w:rsidR="00FF18E4" w:rsidRPr="00623FCA" w:rsidRDefault="00FF18E4" w:rsidP="00124853">
      <w:pPr>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Kriterijum: PBP / MBP x 5,</w:t>
      </w:r>
    </w:p>
    <w:p w:rsidR="00FF18E4" w:rsidRPr="00623FCA" w:rsidRDefault="00FF18E4"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gdje:</w:t>
      </w:r>
    </w:p>
    <w:p w:rsidR="00FF18E4" w:rsidRPr="00623FCA" w:rsidRDefault="00FF18E4" w:rsidP="00124853">
      <w:pPr>
        <w:spacing w:after="0"/>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lastRenderedPageBreak/>
        <w:t xml:space="preserve">PBP – </w:t>
      </w:r>
      <w:r w:rsidRPr="00623FCA">
        <w:rPr>
          <w:rFonts w:asciiTheme="majorHAnsi" w:hAnsiTheme="majorHAnsi" w:cstheme="minorHAnsi"/>
          <w:sz w:val="24"/>
          <w:szCs w:val="24"/>
          <w:lang w:val="sr-Latn-CS"/>
        </w:rPr>
        <w:t xml:space="preserve">označava prosječni bruto prihod ponuđača za posljednje tri godine </w:t>
      </w:r>
    </w:p>
    <w:p w:rsidR="00FF18E4" w:rsidRPr="00623FCA" w:rsidRDefault="00FF18E4" w:rsidP="00124853">
      <w:pPr>
        <w:spacing w:after="0"/>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MBP –</w:t>
      </w:r>
      <w:r w:rsidRPr="00623FCA">
        <w:rPr>
          <w:rFonts w:asciiTheme="majorHAnsi" w:hAnsiTheme="majorHAnsi" w:cstheme="minorHAnsi"/>
          <w:sz w:val="24"/>
          <w:szCs w:val="24"/>
          <w:lang w:val="sr-Latn-CS"/>
        </w:rPr>
        <w:t xml:space="preserve"> označava maksimalni prosječni bruto prihod za posljednje tri godine ponuđen na tenderu od ponuda koje se upoređuju</w:t>
      </w:r>
    </w:p>
    <w:p w:rsidR="00FF18E4" w:rsidRPr="00623FCA" w:rsidRDefault="00CF1B75" w:rsidP="00124853">
      <w:pPr>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5</w:t>
      </w:r>
      <w:r w:rsidR="00AA2A7D" w:rsidRPr="00623FCA">
        <w:rPr>
          <w:rFonts w:asciiTheme="majorHAnsi" w:hAnsiTheme="majorHAnsi" w:cstheme="minorHAnsi"/>
          <w:b/>
          <w:sz w:val="24"/>
          <w:szCs w:val="24"/>
          <w:lang w:val="sr-Latn-CS"/>
        </w:rPr>
        <w:t xml:space="preserve"> </w:t>
      </w:r>
      <w:r w:rsidR="00FF18E4" w:rsidRPr="00623FCA">
        <w:rPr>
          <w:rFonts w:asciiTheme="majorHAnsi" w:hAnsiTheme="majorHAnsi" w:cstheme="minorHAnsi"/>
          <w:b/>
          <w:sz w:val="24"/>
          <w:szCs w:val="24"/>
          <w:lang w:val="sr-Latn-CS"/>
        </w:rPr>
        <w:t>–</w:t>
      </w:r>
      <w:r w:rsidR="00FF18E4" w:rsidRPr="00623FCA">
        <w:rPr>
          <w:rFonts w:asciiTheme="majorHAnsi" w:hAnsiTheme="majorHAnsi" w:cstheme="minorHAnsi"/>
          <w:sz w:val="24"/>
          <w:szCs w:val="24"/>
          <w:lang w:val="sr-Latn-CS"/>
        </w:rPr>
        <w:t xml:space="preserve"> označava broj bodova po ovom kriterijumu</w:t>
      </w:r>
    </w:p>
    <w:p w:rsidR="00FF18E4" w:rsidRPr="00623FCA" w:rsidRDefault="00FF18E4" w:rsidP="00136BFC">
      <w:pPr>
        <w:pStyle w:val="ListParagraph"/>
        <w:numPr>
          <w:ilvl w:val="0"/>
          <w:numId w:val="11"/>
        </w:numPr>
        <w:contextualSpacing w:val="0"/>
        <w:rPr>
          <w:rFonts w:asciiTheme="majorHAnsi" w:hAnsiTheme="majorHAnsi" w:cstheme="minorHAnsi"/>
          <w:b/>
          <w:vanish/>
          <w:sz w:val="24"/>
          <w:szCs w:val="24"/>
          <w:lang w:val="sr-Latn-CS"/>
        </w:rPr>
      </w:pPr>
    </w:p>
    <w:p w:rsidR="00FF18E4" w:rsidRPr="00623FCA" w:rsidRDefault="00FF18E4" w:rsidP="00136BFC">
      <w:pPr>
        <w:pStyle w:val="ListParagraph"/>
        <w:numPr>
          <w:ilvl w:val="0"/>
          <w:numId w:val="11"/>
        </w:numPr>
        <w:contextualSpacing w:val="0"/>
        <w:rPr>
          <w:rFonts w:asciiTheme="majorHAnsi" w:hAnsiTheme="majorHAnsi" w:cstheme="minorHAnsi"/>
          <w:b/>
          <w:vanish/>
          <w:sz w:val="24"/>
          <w:szCs w:val="24"/>
          <w:lang w:val="sr-Latn-CS"/>
        </w:rPr>
      </w:pPr>
    </w:p>
    <w:p w:rsidR="00FF18E4" w:rsidRPr="00623FCA" w:rsidRDefault="00FF18E4" w:rsidP="00136BFC">
      <w:pPr>
        <w:pStyle w:val="ListParagraph"/>
        <w:numPr>
          <w:ilvl w:val="0"/>
          <w:numId w:val="11"/>
        </w:numPr>
        <w:contextualSpacing w:val="0"/>
        <w:rPr>
          <w:rFonts w:asciiTheme="majorHAnsi" w:hAnsiTheme="majorHAnsi" w:cstheme="minorHAnsi"/>
          <w:b/>
          <w:vanish/>
          <w:sz w:val="24"/>
          <w:szCs w:val="24"/>
          <w:lang w:val="sr-Latn-CS"/>
        </w:rPr>
      </w:pPr>
    </w:p>
    <w:p w:rsidR="00FF18E4" w:rsidRPr="00623FCA" w:rsidRDefault="00FF18E4" w:rsidP="00136BFC">
      <w:pPr>
        <w:pStyle w:val="ListParagraph"/>
        <w:numPr>
          <w:ilvl w:val="0"/>
          <w:numId w:val="11"/>
        </w:numPr>
        <w:contextualSpacing w:val="0"/>
        <w:rPr>
          <w:rFonts w:asciiTheme="majorHAnsi" w:hAnsiTheme="majorHAnsi" w:cstheme="minorHAnsi"/>
          <w:b/>
          <w:vanish/>
          <w:sz w:val="24"/>
          <w:szCs w:val="24"/>
          <w:lang w:val="sr-Latn-CS"/>
        </w:rPr>
      </w:pPr>
    </w:p>
    <w:p w:rsidR="00FF18E4" w:rsidRPr="00623FCA" w:rsidRDefault="00FF18E4" w:rsidP="00136BFC">
      <w:pPr>
        <w:pStyle w:val="ListParagraph"/>
        <w:numPr>
          <w:ilvl w:val="0"/>
          <w:numId w:val="11"/>
        </w:numPr>
        <w:contextualSpacing w:val="0"/>
        <w:rPr>
          <w:rFonts w:asciiTheme="majorHAnsi" w:hAnsiTheme="majorHAnsi" w:cstheme="minorHAnsi"/>
          <w:b/>
          <w:vanish/>
          <w:sz w:val="24"/>
          <w:szCs w:val="24"/>
          <w:lang w:val="sr-Latn-CS"/>
        </w:rPr>
      </w:pPr>
    </w:p>
    <w:p w:rsidR="00FF18E4" w:rsidRPr="00623FCA" w:rsidRDefault="00FF18E4" w:rsidP="00136BFC">
      <w:pPr>
        <w:pStyle w:val="ListParagraph"/>
        <w:numPr>
          <w:ilvl w:val="0"/>
          <w:numId w:val="11"/>
        </w:numPr>
        <w:contextualSpacing w:val="0"/>
        <w:rPr>
          <w:rFonts w:asciiTheme="majorHAnsi" w:hAnsiTheme="majorHAnsi" w:cstheme="minorHAnsi"/>
          <w:b/>
          <w:vanish/>
          <w:sz w:val="24"/>
          <w:szCs w:val="24"/>
          <w:lang w:val="sr-Latn-CS"/>
        </w:rPr>
      </w:pPr>
    </w:p>
    <w:p w:rsidR="00FF18E4" w:rsidRPr="00623FCA" w:rsidRDefault="00FF18E4" w:rsidP="00136BFC">
      <w:pPr>
        <w:pStyle w:val="ListParagraph"/>
        <w:numPr>
          <w:ilvl w:val="1"/>
          <w:numId w:val="11"/>
        </w:numPr>
        <w:contextualSpacing w:val="0"/>
        <w:rPr>
          <w:rFonts w:asciiTheme="majorHAnsi" w:hAnsiTheme="majorHAnsi" w:cstheme="minorHAnsi"/>
          <w:b/>
          <w:vanish/>
          <w:sz w:val="24"/>
          <w:szCs w:val="24"/>
          <w:lang w:val="sr-Latn-CS"/>
        </w:rPr>
      </w:pPr>
    </w:p>
    <w:p w:rsidR="00FF18E4" w:rsidRPr="00623FCA" w:rsidRDefault="00FF18E4" w:rsidP="00136BFC">
      <w:pPr>
        <w:pStyle w:val="ListParagraph"/>
        <w:numPr>
          <w:ilvl w:val="1"/>
          <w:numId w:val="11"/>
        </w:numPr>
        <w:contextualSpacing w:val="0"/>
        <w:rPr>
          <w:rFonts w:asciiTheme="majorHAnsi" w:hAnsiTheme="majorHAnsi" w:cstheme="minorHAnsi"/>
          <w:b/>
          <w:vanish/>
          <w:sz w:val="24"/>
          <w:szCs w:val="24"/>
          <w:lang w:val="sr-Latn-CS"/>
        </w:rPr>
      </w:pPr>
    </w:p>
    <w:p w:rsidR="00FF18E4" w:rsidRPr="00623FCA" w:rsidRDefault="00FF18E4" w:rsidP="00136BFC">
      <w:pPr>
        <w:pStyle w:val="ListParagraph"/>
        <w:numPr>
          <w:ilvl w:val="1"/>
          <w:numId w:val="11"/>
        </w:numPr>
        <w:contextualSpacing w:val="0"/>
        <w:rPr>
          <w:rFonts w:asciiTheme="majorHAnsi" w:hAnsiTheme="majorHAnsi" w:cstheme="minorHAnsi"/>
          <w:b/>
          <w:vanish/>
          <w:sz w:val="24"/>
          <w:szCs w:val="24"/>
          <w:lang w:val="sr-Latn-CS"/>
        </w:rPr>
      </w:pPr>
    </w:p>
    <w:p w:rsidR="00FF18E4" w:rsidRPr="00623FCA" w:rsidRDefault="00FF18E4" w:rsidP="00136BFC">
      <w:pPr>
        <w:pStyle w:val="ListParagraph"/>
        <w:numPr>
          <w:ilvl w:val="1"/>
          <w:numId w:val="11"/>
        </w:numPr>
        <w:contextualSpacing w:val="0"/>
        <w:rPr>
          <w:rFonts w:asciiTheme="majorHAnsi" w:hAnsiTheme="majorHAnsi" w:cstheme="minorHAnsi"/>
          <w:b/>
          <w:vanish/>
          <w:sz w:val="24"/>
          <w:szCs w:val="24"/>
          <w:lang w:val="sr-Latn-CS"/>
        </w:rPr>
      </w:pPr>
    </w:p>
    <w:p w:rsidR="00FF18E4" w:rsidRPr="00623FCA" w:rsidRDefault="00FF18E4" w:rsidP="00136BFC">
      <w:pPr>
        <w:pStyle w:val="ListParagraph"/>
        <w:numPr>
          <w:ilvl w:val="1"/>
          <w:numId w:val="11"/>
        </w:numPr>
        <w:contextualSpacing w:val="0"/>
        <w:rPr>
          <w:rFonts w:asciiTheme="majorHAnsi" w:hAnsiTheme="majorHAnsi" w:cstheme="minorHAnsi"/>
          <w:b/>
          <w:vanish/>
          <w:sz w:val="24"/>
          <w:szCs w:val="24"/>
          <w:lang w:val="sr-Latn-CS"/>
        </w:rPr>
      </w:pPr>
    </w:p>
    <w:p w:rsidR="00FF18E4" w:rsidRPr="00623FCA" w:rsidRDefault="00FF18E4" w:rsidP="00124853">
      <w:pPr>
        <w:pStyle w:val="Heading2"/>
        <w:spacing w:before="0" w:after="200"/>
        <w:jc w:val="both"/>
        <w:rPr>
          <w:rFonts w:asciiTheme="majorHAnsi" w:hAnsiTheme="majorHAnsi"/>
          <w:i w:val="0"/>
          <w:vanish/>
          <w:sz w:val="24"/>
          <w:szCs w:val="24"/>
          <w:lang w:val="sr-Latn-CS"/>
        </w:rPr>
      </w:pPr>
      <w:bookmarkStart w:id="5" w:name="_Toc401751596"/>
      <w:r w:rsidRPr="00623FCA">
        <w:rPr>
          <w:rFonts w:asciiTheme="majorHAnsi" w:hAnsiTheme="majorHAnsi"/>
          <w:i w:val="0"/>
          <w:sz w:val="24"/>
          <w:szCs w:val="24"/>
          <w:lang w:val="sr-Latn-CS"/>
        </w:rPr>
        <w:t xml:space="preserve">Finansijski aspekt </w:t>
      </w:r>
      <w:r w:rsidR="003E69E6" w:rsidRPr="00623FCA">
        <w:rPr>
          <w:rFonts w:asciiTheme="majorHAnsi" w:hAnsiTheme="majorHAnsi"/>
          <w:i w:val="0"/>
          <w:sz w:val="24"/>
          <w:szCs w:val="24"/>
          <w:lang w:val="sr-Latn-CS"/>
        </w:rPr>
        <w:t>–</w:t>
      </w:r>
      <w:r w:rsidRPr="00623FCA">
        <w:rPr>
          <w:rFonts w:asciiTheme="majorHAnsi" w:hAnsiTheme="majorHAnsi"/>
          <w:i w:val="0"/>
          <w:sz w:val="24"/>
          <w:szCs w:val="24"/>
          <w:lang w:val="sr-Latn-CS"/>
        </w:rPr>
        <w:t xml:space="preserve"> Prosječni profit ponuđača u posljednje tri godine</w:t>
      </w:r>
      <w:bookmarkEnd w:id="5"/>
      <w:r w:rsidRPr="00623FCA">
        <w:rPr>
          <w:rFonts w:asciiTheme="majorHAnsi" w:hAnsiTheme="majorHAnsi"/>
          <w:i w:val="0"/>
          <w:sz w:val="24"/>
          <w:szCs w:val="24"/>
          <w:lang w:val="sr-Latn-CS"/>
        </w:rPr>
        <w:t xml:space="preserve"> </w:t>
      </w:r>
    </w:p>
    <w:p w:rsidR="00FF18E4" w:rsidRPr="00623FCA" w:rsidRDefault="00FF18E4" w:rsidP="00136BFC">
      <w:pPr>
        <w:rPr>
          <w:rFonts w:asciiTheme="majorHAnsi" w:hAnsiTheme="majorHAnsi" w:cstheme="minorHAnsi"/>
          <w:sz w:val="24"/>
          <w:szCs w:val="24"/>
          <w:lang w:val="sr-Latn-CS"/>
        </w:rPr>
      </w:pPr>
    </w:p>
    <w:p w:rsidR="00FF18E4" w:rsidRPr="00623FCA" w:rsidRDefault="00FF18E4" w:rsidP="00136BFC">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Ovaj kriterijum se izračunava na sljedeći način:</w:t>
      </w:r>
    </w:p>
    <w:p w:rsidR="00FF18E4" w:rsidRPr="00623FCA" w:rsidRDefault="00FF18E4" w:rsidP="00124853">
      <w:pPr>
        <w:jc w:val="both"/>
        <w:rPr>
          <w:rFonts w:asciiTheme="majorHAnsi" w:hAnsiTheme="majorHAnsi" w:cstheme="minorHAnsi"/>
          <w:b/>
          <w:sz w:val="24"/>
          <w:szCs w:val="24"/>
          <w:lang w:val="sr-Latn-CS"/>
        </w:rPr>
      </w:pPr>
      <w:r w:rsidRPr="00623FCA">
        <w:rPr>
          <w:rFonts w:asciiTheme="majorHAnsi" w:hAnsiTheme="majorHAnsi" w:cstheme="minorHAnsi"/>
          <w:b/>
          <w:sz w:val="24"/>
          <w:szCs w:val="24"/>
          <w:lang w:val="sr-Latn-CS"/>
        </w:rPr>
        <w:t>Kriterijum: PP / MP x 5,</w:t>
      </w:r>
    </w:p>
    <w:p w:rsidR="00FF18E4" w:rsidRPr="00623FCA" w:rsidRDefault="00FF18E4"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gdje:</w:t>
      </w:r>
    </w:p>
    <w:p w:rsidR="00FF18E4" w:rsidRPr="00623FCA" w:rsidRDefault="00FF18E4" w:rsidP="00124853">
      <w:pPr>
        <w:spacing w:after="0"/>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 xml:space="preserve">PP – </w:t>
      </w:r>
      <w:r w:rsidRPr="00623FCA">
        <w:rPr>
          <w:rFonts w:asciiTheme="majorHAnsi" w:hAnsiTheme="majorHAnsi" w:cstheme="minorHAnsi"/>
          <w:sz w:val="24"/>
          <w:szCs w:val="24"/>
          <w:lang w:val="sr-Latn-CS"/>
        </w:rPr>
        <w:t>označava prosječni profit ponuđača za posljednje tri godine</w:t>
      </w:r>
    </w:p>
    <w:p w:rsidR="00FF18E4" w:rsidRPr="00623FCA" w:rsidRDefault="00FF18E4" w:rsidP="00124853">
      <w:pPr>
        <w:spacing w:after="0"/>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MP</w:t>
      </w:r>
      <w:r w:rsidR="001D0925">
        <w:rPr>
          <w:rFonts w:asciiTheme="majorHAnsi" w:hAnsiTheme="majorHAnsi" w:cstheme="minorHAnsi"/>
          <w:b/>
          <w:sz w:val="24"/>
          <w:szCs w:val="24"/>
          <w:lang w:val="sr-Latn-CS"/>
        </w:rPr>
        <w:t>P</w:t>
      </w:r>
      <w:r w:rsidRPr="00623FCA">
        <w:rPr>
          <w:rFonts w:asciiTheme="majorHAnsi" w:hAnsiTheme="majorHAnsi" w:cstheme="minorHAnsi"/>
          <w:b/>
          <w:sz w:val="24"/>
          <w:szCs w:val="24"/>
          <w:lang w:val="sr-Latn-CS"/>
        </w:rPr>
        <w:t xml:space="preserve"> –</w:t>
      </w:r>
      <w:r w:rsidRPr="00623FCA">
        <w:rPr>
          <w:rFonts w:asciiTheme="majorHAnsi" w:hAnsiTheme="majorHAnsi" w:cstheme="minorHAnsi"/>
          <w:sz w:val="24"/>
          <w:szCs w:val="24"/>
          <w:lang w:val="sr-Latn-CS"/>
        </w:rPr>
        <w:t xml:space="preserve"> označava maksimalni prosječni profit za posljednje tri godine ponuđen na tenderu od ponuda koje se upoređuju</w:t>
      </w:r>
    </w:p>
    <w:p w:rsidR="00FF18E4" w:rsidRPr="00623FCA" w:rsidRDefault="00CF1B75" w:rsidP="00124853">
      <w:pPr>
        <w:jc w:val="both"/>
        <w:rPr>
          <w:rFonts w:asciiTheme="majorHAnsi" w:hAnsiTheme="majorHAnsi" w:cstheme="minorHAnsi"/>
          <w:sz w:val="24"/>
          <w:szCs w:val="24"/>
          <w:lang w:val="sr-Latn-CS"/>
        </w:rPr>
      </w:pPr>
      <w:r w:rsidRPr="00623FCA">
        <w:rPr>
          <w:rFonts w:asciiTheme="majorHAnsi" w:hAnsiTheme="majorHAnsi" w:cstheme="minorHAnsi"/>
          <w:b/>
          <w:sz w:val="24"/>
          <w:szCs w:val="24"/>
          <w:lang w:val="sr-Latn-CS"/>
        </w:rPr>
        <w:t>5</w:t>
      </w:r>
      <w:r w:rsidR="00FF18E4" w:rsidRPr="00623FCA">
        <w:rPr>
          <w:rFonts w:asciiTheme="majorHAnsi" w:hAnsiTheme="majorHAnsi" w:cstheme="minorHAnsi"/>
          <w:b/>
          <w:sz w:val="24"/>
          <w:szCs w:val="24"/>
          <w:lang w:val="sr-Latn-CS"/>
        </w:rPr>
        <w:t xml:space="preserve"> –</w:t>
      </w:r>
      <w:r w:rsidR="00FF18E4" w:rsidRPr="00623FCA">
        <w:rPr>
          <w:rFonts w:asciiTheme="majorHAnsi" w:hAnsiTheme="majorHAnsi" w:cstheme="minorHAnsi"/>
          <w:sz w:val="24"/>
          <w:szCs w:val="24"/>
          <w:lang w:val="sr-Latn-CS"/>
        </w:rPr>
        <w:t xml:space="preserve"> označava broj bodova po ovom kriterijumu</w:t>
      </w:r>
    </w:p>
    <w:p w:rsidR="009045C6" w:rsidRPr="00623FCA" w:rsidRDefault="009045C6" w:rsidP="00136BFC">
      <w:pPr>
        <w:pStyle w:val="ListParagraph"/>
        <w:numPr>
          <w:ilvl w:val="1"/>
          <w:numId w:val="11"/>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1"/>
          <w:numId w:val="11"/>
        </w:numPr>
        <w:contextualSpacing w:val="0"/>
        <w:rPr>
          <w:rFonts w:asciiTheme="majorHAnsi" w:hAnsiTheme="majorHAnsi" w:cstheme="minorHAnsi"/>
          <w:vanish/>
          <w:sz w:val="24"/>
          <w:szCs w:val="24"/>
          <w:lang w:val="sr-Latn-CS"/>
        </w:rPr>
      </w:pPr>
    </w:p>
    <w:p w:rsidR="009045C6" w:rsidRPr="00623FCA" w:rsidRDefault="009045C6" w:rsidP="00136BFC">
      <w:pPr>
        <w:pStyle w:val="ListParagraph"/>
        <w:numPr>
          <w:ilvl w:val="0"/>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0"/>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0"/>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0"/>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0"/>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0"/>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1"/>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1"/>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1"/>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1"/>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1"/>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1"/>
          <w:numId w:val="10"/>
        </w:numPr>
        <w:contextualSpacing w:val="0"/>
        <w:rPr>
          <w:rFonts w:asciiTheme="majorHAnsi" w:hAnsiTheme="majorHAnsi" w:cstheme="minorHAnsi"/>
          <w:b/>
          <w:vanish/>
          <w:sz w:val="24"/>
          <w:szCs w:val="24"/>
          <w:lang w:val="sr-Latn-CS"/>
        </w:rPr>
      </w:pPr>
    </w:p>
    <w:p w:rsidR="009045C6" w:rsidRPr="00623FCA" w:rsidRDefault="009045C6" w:rsidP="00136BFC">
      <w:pPr>
        <w:pStyle w:val="ListParagraph"/>
        <w:numPr>
          <w:ilvl w:val="1"/>
          <w:numId w:val="10"/>
        </w:numPr>
        <w:contextualSpacing w:val="0"/>
        <w:rPr>
          <w:rFonts w:asciiTheme="majorHAnsi" w:hAnsiTheme="majorHAnsi" w:cstheme="minorHAnsi"/>
          <w:b/>
          <w:vanish/>
          <w:sz w:val="24"/>
          <w:szCs w:val="24"/>
          <w:lang w:val="sr-Latn-CS"/>
        </w:rPr>
      </w:pPr>
    </w:p>
    <w:p w:rsidR="00FF18E4" w:rsidRPr="00623FCA" w:rsidRDefault="00FF18E4" w:rsidP="00136BFC">
      <w:pPr>
        <w:pStyle w:val="Heading2"/>
        <w:spacing w:before="0" w:after="200"/>
        <w:rPr>
          <w:rFonts w:asciiTheme="majorHAnsi" w:hAnsiTheme="majorHAnsi"/>
          <w:i w:val="0"/>
          <w:sz w:val="24"/>
          <w:szCs w:val="24"/>
          <w:lang w:val="sr-Latn-CS"/>
        </w:rPr>
      </w:pPr>
      <w:bookmarkStart w:id="6" w:name="_Toc401751598"/>
      <w:r w:rsidRPr="00623FCA">
        <w:rPr>
          <w:rFonts w:asciiTheme="majorHAnsi" w:hAnsiTheme="majorHAnsi"/>
          <w:i w:val="0"/>
          <w:sz w:val="24"/>
          <w:szCs w:val="24"/>
          <w:lang w:val="sr-Latn-CS"/>
        </w:rPr>
        <w:t>Kvalitet poslovnog plana i efekti na zapošljavanje i ekonomski razvoj</w:t>
      </w:r>
      <w:bookmarkEnd w:id="6"/>
    </w:p>
    <w:p w:rsidR="00FF18E4" w:rsidRPr="00623FCA" w:rsidRDefault="00FF18E4" w:rsidP="00136BFC">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Ponuđač je dužan da u skladu sa parametrima iz Koncesionog akta dokaže i opiše poslovni plan za realizaciju koncesije i efekte realizacije koncesije na zapošljavanje i ekonomski razvoj.</w:t>
      </w:r>
    </w:p>
    <w:p w:rsidR="00DD3DF5" w:rsidRPr="00623FCA" w:rsidRDefault="00DD3DF5" w:rsidP="00DD3DF5">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Ponuđač je, između ostalog, dužan opisati </w:t>
      </w:r>
      <w:r w:rsidRPr="00623FCA">
        <w:rPr>
          <w:rFonts w:asciiTheme="majorHAnsi" w:eastAsia="Times New Roman" w:hAnsiTheme="majorHAnsi" w:cstheme="minorHAnsi"/>
          <w:sz w:val="24"/>
          <w:szCs w:val="24"/>
          <w:lang w:val="sr-Latn-CS"/>
        </w:rPr>
        <w:t>planirana investiciona ulaganja za realizaciju koncesije (ulaganja u nabavku opreme i mehanizacije, u izgradnju infrastrukturnih objekata i u izradu projektne i ostale tehničke dokumentacije, itd..), zapošljavanje radnje snage, plasman proizvoda na tržište, itd..</w:t>
      </w:r>
    </w:p>
    <w:p w:rsidR="00DD3DF5" w:rsidRPr="00623FCA" w:rsidRDefault="00DD3DF5" w:rsidP="00DD3DF5">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Najveći broj bodova po ovom kriterijumu će se dati ponuđači koji najbolje dokumentuje i dokaže prethodno opisane uslove</w:t>
      </w:r>
    </w:p>
    <w:p w:rsidR="009045C6" w:rsidRPr="00623FCA" w:rsidRDefault="009045C6" w:rsidP="00136BFC">
      <w:pPr>
        <w:pStyle w:val="Heading1"/>
        <w:numPr>
          <w:ilvl w:val="0"/>
          <w:numId w:val="1"/>
        </w:numPr>
        <w:spacing w:before="0" w:after="200"/>
        <w:rPr>
          <w:rFonts w:asciiTheme="majorHAnsi" w:hAnsiTheme="majorHAnsi" w:cstheme="minorHAnsi"/>
          <w:sz w:val="24"/>
          <w:szCs w:val="24"/>
          <w:lang w:val="sr-Latn-CS"/>
        </w:rPr>
      </w:pPr>
      <w:r w:rsidRPr="00623FCA">
        <w:rPr>
          <w:rFonts w:asciiTheme="majorHAnsi" w:hAnsiTheme="majorHAnsi" w:cstheme="minorHAnsi"/>
          <w:sz w:val="24"/>
          <w:szCs w:val="24"/>
          <w:lang w:val="sr-Latn-CS"/>
        </w:rPr>
        <w:t>Bankarska garancije ponude</w:t>
      </w:r>
    </w:p>
    <w:p w:rsidR="009045C6" w:rsidRPr="00623FCA" w:rsidRDefault="009045C6" w:rsidP="00136BFC">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Obavezan uslov za podnošenje ponude za dodjelu ugovora o koncesiji je dostava bankarske garancije za ponudu u iznosu od 5.000 € (slovima: pethiljada eura), u formatu koji odgovara primjeru datom u Obrascu C, koja je izdata na ime i za račun Ministarstva.</w:t>
      </w:r>
    </w:p>
    <w:p w:rsidR="009045C6" w:rsidRPr="00623FCA" w:rsidRDefault="009045C6" w:rsidP="00136BFC">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U slučaju da ponuđač ne dostavi bankarsku garanciju ponude, Ministarstvo će odbaciti ponudu.</w:t>
      </w:r>
    </w:p>
    <w:p w:rsidR="009045C6" w:rsidRPr="00623FCA" w:rsidRDefault="009045C6" w:rsidP="00136BFC">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Ministartvo će aktivirati bankarsku garanciju ponude u sljedećim slučajevima:</w:t>
      </w:r>
    </w:p>
    <w:p w:rsidR="000E1564" w:rsidRPr="00623FCA" w:rsidRDefault="000E1564" w:rsidP="00AA2A7D">
      <w:pPr>
        <w:pStyle w:val="Level1"/>
        <w:keepNext/>
        <w:numPr>
          <w:ilvl w:val="0"/>
          <w:numId w:val="23"/>
        </w:numPr>
        <w:spacing w:after="0"/>
        <w:ind w:left="907"/>
        <w:jc w:val="both"/>
        <w:outlineLvl w:val="0"/>
        <w:rPr>
          <w:rFonts w:asciiTheme="majorHAnsi" w:hAnsiTheme="majorHAnsi" w:cstheme="minorHAnsi"/>
          <w:sz w:val="24"/>
          <w:szCs w:val="24"/>
          <w:lang w:val="sr-Latn-CS"/>
        </w:rPr>
      </w:pPr>
      <w:bookmarkStart w:id="7" w:name="_Toc344192543"/>
      <w:r w:rsidRPr="00623FCA">
        <w:rPr>
          <w:rFonts w:asciiTheme="majorHAnsi" w:hAnsiTheme="majorHAnsi" w:cstheme="minorHAnsi"/>
          <w:sz w:val="24"/>
          <w:szCs w:val="24"/>
          <w:lang w:val="sr-Latn-CS"/>
        </w:rPr>
        <w:lastRenderedPageBreak/>
        <w:t>ponuđač povuče ili opozove svoju ponudu nakon isteka roka za podnošenje ponuda, a u toku propisanog perioda važenja ponuda, ili</w:t>
      </w:r>
      <w:bookmarkEnd w:id="7"/>
      <w:r w:rsidRPr="00623FCA">
        <w:rPr>
          <w:rFonts w:asciiTheme="majorHAnsi" w:hAnsiTheme="majorHAnsi" w:cstheme="minorHAnsi"/>
          <w:sz w:val="24"/>
          <w:szCs w:val="24"/>
          <w:lang w:val="sr-Latn-CS"/>
        </w:rPr>
        <w:t xml:space="preserve"> </w:t>
      </w:r>
    </w:p>
    <w:p w:rsidR="000E1564" w:rsidRPr="00623FCA" w:rsidRDefault="000E1564" w:rsidP="00AA2A7D">
      <w:pPr>
        <w:pStyle w:val="Level1"/>
        <w:keepNext/>
        <w:numPr>
          <w:ilvl w:val="0"/>
          <w:numId w:val="23"/>
        </w:numPr>
        <w:spacing w:after="0"/>
        <w:ind w:left="907"/>
        <w:jc w:val="both"/>
        <w:outlineLvl w:val="0"/>
        <w:rPr>
          <w:rFonts w:asciiTheme="majorHAnsi" w:hAnsiTheme="majorHAnsi" w:cstheme="minorHAnsi"/>
          <w:sz w:val="24"/>
          <w:szCs w:val="24"/>
          <w:lang w:val="sr-Latn-CS"/>
        </w:rPr>
      </w:pPr>
      <w:bookmarkStart w:id="8" w:name="_Toc344192544"/>
      <w:r w:rsidRPr="00623FCA">
        <w:rPr>
          <w:rFonts w:asciiTheme="majorHAnsi" w:hAnsiTheme="majorHAnsi" w:cstheme="minorHAnsi"/>
          <w:sz w:val="24"/>
          <w:szCs w:val="24"/>
          <w:lang w:val="sr-Latn-CS"/>
        </w:rPr>
        <w:t>ponuđač odbije da potpiše ugovor o koncesiji, nakon donošenje odluke Vlade Crne Gore o dodjelu ugovora o koncesiji, ili</w:t>
      </w:r>
      <w:bookmarkEnd w:id="8"/>
      <w:r w:rsidRPr="00623FCA">
        <w:rPr>
          <w:rFonts w:asciiTheme="majorHAnsi" w:hAnsiTheme="majorHAnsi" w:cstheme="minorHAnsi"/>
          <w:sz w:val="24"/>
          <w:szCs w:val="24"/>
          <w:lang w:val="sr-Latn-CS"/>
        </w:rPr>
        <w:t xml:space="preserve"> </w:t>
      </w:r>
    </w:p>
    <w:p w:rsidR="000E1564" w:rsidRPr="00623FCA" w:rsidRDefault="000E1564" w:rsidP="00136BFC">
      <w:pPr>
        <w:pStyle w:val="Level1"/>
        <w:keepNext/>
        <w:numPr>
          <w:ilvl w:val="0"/>
          <w:numId w:val="23"/>
        </w:numPr>
        <w:jc w:val="both"/>
        <w:outlineLvl w:val="0"/>
        <w:rPr>
          <w:rFonts w:asciiTheme="majorHAnsi" w:hAnsiTheme="majorHAnsi" w:cstheme="minorHAnsi"/>
          <w:sz w:val="24"/>
          <w:szCs w:val="24"/>
          <w:lang w:val="sr-Latn-CS"/>
        </w:rPr>
      </w:pPr>
      <w:bookmarkStart w:id="9" w:name="_Toc344192546"/>
      <w:r w:rsidRPr="00623FCA">
        <w:rPr>
          <w:rFonts w:asciiTheme="majorHAnsi" w:hAnsiTheme="majorHAnsi" w:cstheme="minorHAnsi"/>
          <w:sz w:val="24"/>
          <w:szCs w:val="24"/>
          <w:lang w:val="sr-Latn-CS"/>
        </w:rPr>
        <w:t>ponuđač, nakon što potpiše ugovor o koncesiji, a u periodu važenja ove Garancije, odbije da u ugovorenom roku dostavi bankarsku garanciju za valjano izvršavanje ugovornih obaveza.</w:t>
      </w:r>
    </w:p>
    <w:bookmarkEnd w:id="9"/>
    <w:p w:rsidR="009045C6" w:rsidRPr="00623FCA" w:rsidRDefault="009045C6" w:rsidP="00EA4759">
      <w:pPr>
        <w:pStyle w:val="Heading1"/>
        <w:numPr>
          <w:ilvl w:val="0"/>
          <w:numId w:val="26"/>
        </w:numPr>
        <w:spacing w:before="0" w:after="200"/>
        <w:ind w:left="360"/>
        <w:rPr>
          <w:rFonts w:asciiTheme="majorHAnsi" w:hAnsiTheme="majorHAnsi" w:cstheme="minorHAnsi"/>
          <w:sz w:val="24"/>
          <w:szCs w:val="24"/>
          <w:lang w:val="sr-Latn-CS"/>
        </w:rPr>
      </w:pPr>
      <w:r w:rsidRPr="00623FCA">
        <w:rPr>
          <w:rFonts w:asciiTheme="majorHAnsi" w:hAnsiTheme="majorHAnsi" w:cstheme="minorHAnsi"/>
          <w:sz w:val="24"/>
          <w:szCs w:val="24"/>
          <w:lang w:val="sr-Latn-CS"/>
        </w:rPr>
        <w:t>Rok za podnošenje ponuda</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Rok za podnošenje ponude po Javnom oglasu je  _____________ </w:t>
      </w:r>
      <w:r w:rsidR="00FF18E4" w:rsidRPr="00623FCA">
        <w:rPr>
          <w:rFonts w:asciiTheme="majorHAnsi" w:hAnsiTheme="majorHAnsi" w:cstheme="minorHAnsi"/>
          <w:sz w:val="24"/>
          <w:szCs w:val="24"/>
          <w:lang w:val="sr-Latn-CS"/>
        </w:rPr>
        <w:t>2015</w:t>
      </w:r>
      <w:r w:rsidRPr="00623FCA">
        <w:rPr>
          <w:rFonts w:asciiTheme="majorHAnsi" w:hAnsiTheme="majorHAnsi" w:cstheme="minorHAnsi"/>
          <w:sz w:val="24"/>
          <w:szCs w:val="24"/>
          <w:lang w:val="sr-Latn-CS"/>
        </w:rPr>
        <w:t>. godine do __________ časova.</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Ponude moraju biti poslate preporučenom poštom ili lično dostavljene na sljedeću adresu:</w:t>
      </w:r>
    </w:p>
    <w:p w:rsidR="009045C6" w:rsidRPr="00623FCA" w:rsidRDefault="009045C6" w:rsidP="00124853">
      <w:p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Ministarstvo ekonomije</w:t>
      </w:r>
    </w:p>
    <w:p w:rsidR="009045C6" w:rsidRPr="00623FCA" w:rsidRDefault="009045C6" w:rsidP="00124853">
      <w:p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Rimski trg 46</w:t>
      </w:r>
    </w:p>
    <w:p w:rsidR="009045C6" w:rsidRPr="00623FCA" w:rsidRDefault="009045C6" w:rsidP="00124853">
      <w:pPr>
        <w:spacing w:after="0"/>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81 000 Podgorica</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Crna Gora</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Bilo koja ponuda dostavljena drugim sredstvima (kao što su e-mail, faks, itd</w:t>
      </w:r>
      <w:r w:rsidR="00124853" w:rsidRPr="00623FCA">
        <w:rPr>
          <w:rFonts w:asciiTheme="majorHAnsi" w:hAnsiTheme="majorHAnsi" w:cstheme="minorHAnsi"/>
          <w:sz w:val="24"/>
          <w:szCs w:val="24"/>
          <w:lang w:val="sr-Latn-CS"/>
        </w:rPr>
        <w:t>.</w:t>
      </w:r>
      <w:r w:rsidRPr="00623FCA">
        <w:rPr>
          <w:rFonts w:asciiTheme="majorHAnsi" w:hAnsiTheme="majorHAnsi" w:cstheme="minorHAnsi"/>
          <w:sz w:val="24"/>
          <w:szCs w:val="24"/>
          <w:lang w:val="sr-Latn-CS"/>
        </w:rPr>
        <w:t>) koja su drugačija od onih prethodno opisanih neće biti razmatrana.</w:t>
      </w:r>
    </w:p>
    <w:p w:rsidR="009045C6"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Za svaku ponudu će se izdati potvrda na kojoj je označen datum i vrijeme podnošenja svake ponude.</w:t>
      </w:r>
    </w:p>
    <w:p w:rsidR="009045C6" w:rsidRPr="00623FCA" w:rsidRDefault="009045C6" w:rsidP="00136BFC">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 xml:space="preserve">Javno otvaranje ponuda će biti izvršeno u prisustvu ovlašćenih predstavnika ponuđača dana ________ </w:t>
      </w:r>
      <w:r w:rsidR="00FF18E4" w:rsidRPr="00623FCA">
        <w:rPr>
          <w:rFonts w:asciiTheme="majorHAnsi" w:hAnsiTheme="majorHAnsi" w:cstheme="minorHAnsi"/>
          <w:sz w:val="24"/>
          <w:szCs w:val="24"/>
          <w:lang w:val="sr-Latn-CS"/>
        </w:rPr>
        <w:t>2015</w:t>
      </w:r>
      <w:r w:rsidRPr="00623FCA">
        <w:rPr>
          <w:rFonts w:asciiTheme="majorHAnsi" w:hAnsiTheme="majorHAnsi" w:cstheme="minorHAnsi"/>
          <w:sz w:val="24"/>
          <w:szCs w:val="24"/>
          <w:lang w:val="sr-Latn-CS"/>
        </w:rPr>
        <w:t>. godine u ___________ časova, u prostorijama Ministarstva. Ovlašćeni predstavnici ponuđača koji prisustvuju javnom otvaranju ponuda su dužni da prezentuju ovlašćenje za prisustvovanje otvaranju ponuda, kao i lični dokument za identifikaciju.</w:t>
      </w:r>
    </w:p>
    <w:p w:rsidR="009045C6" w:rsidRPr="00623FCA" w:rsidRDefault="009045C6" w:rsidP="00136BFC">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Sve ponude moraju da imaju važenje najmanje 4 mjeseca od datuma zatvaranja roka za podnošenje ponuda.</w:t>
      </w:r>
    </w:p>
    <w:p w:rsidR="00CA77F7" w:rsidRPr="00623FCA" w:rsidRDefault="009045C6" w:rsidP="00124853">
      <w:pPr>
        <w:jc w:val="both"/>
        <w:rPr>
          <w:rFonts w:asciiTheme="majorHAnsi" w:hAnsiTheme="majorHAnsi" w:cstheme="minorHAnsi"/>
          <w:sz w:val="24"/>
          <w:szCs w:val="24"/>
          <w:lang w:val="sr-Latn-CS"/>
        </w:rPr>
      </w:pPr>
      <w:r w:rsidRPr="00623FCA">
        <w:rPr>
          <w:rFonts w:asciiTheme="majorHAnsi" w:hAnsiTheme="majorHAnsi" w:cstheme="minorHAnsi"/>
          <w:sz w:val="24"/>
          <w:szCs w:val="24"/>
          <w:lang w:val="sr-Latn-CS"/>
        </w:rPr>
        <w:t>Podnešene ponude se mogu povući uz pisani zahtjev ponuđača najkasnije do krajnjeg roka za podnošenje ponuda. Ponuda koja na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w:t>
      </w:r>
      <w:r w:rsidR="00124853" w:rsidRPr="00623FCA">
        <w:rPr>
          <w:rFonts w:asciiTheme="majorHAnsi" w:hAnsiTheme="majorHAnsi" w:cstheme="minorHAnsi"/>
          <w:sz w:val="24"/>
          <w:szCs w:val="24"/>
          <w:lang w:val="sr-Latn-CS"/>
        </w:rPr>
        <w:t>.</w:t>
      </w:r>
    </w:p>
    <w:sectPr w:rsidR="00CA77F7" w:rsidRPr="00623FCA" w:rsidSect="00577803">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C25" w:rsidRDefault="001E4C25" w:rsidP="00577803">
      <w:pPr>
        <w:spacing w:after="0" w:line="240" w:lineRule="auto"/>
      </w:pPr>
      <w:r>
        <w:separator/>
      </w:r>
    </w:p>
  </w:endnote>
  <w:endnote w:type="continuationSeparator" w:id="1">
    <w:p w:rsidR="001E4C25" w:rsidRDefault="001E4C25" w:rsidP="00577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FB" w:rsidRDefault="00EF20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5765484"/>
      <w:docPartObj>
        <w:docPartGallery w:val="Page Numbers (Bottom of Page)"/>
        <w:docPartUnique/>
      </w:docPartObj>
    </w:sdtPr>
    <w:sdtContent>
      <w:p w:rsidR="00577803" w:rsidRDefault="00617573">
        <w:pPr>
          <w:pStyle w:val="Footer"/>
          <w:jc w:val="right"/>
        </w:pPr>
        <w:r>
          <w:fldChar w:fldCharType="begin"/>
        </w:r>
        <w:r w:rsidR="00577803">
          <w:instrText xml:space="preserve"> PAGE   \* MERGEFORMAT </w:instrText>
        </w:r>
        <w:r>
          <w:fldChar w:fldCharType="separate"/>
        </w:r>
        <w:r w:rsidR="00EF20FB">
          <w:rPr>
            <w:noProof/>
          </w:rPr>
          <w:t>11</w:t>
        </w:r>
        <w:r>
          <w:fldChar w:fldCharType="end"/>
        </w:r>
      </w:p>
    </w:sdtContent>
  </w:sdt>
  <w:p w:rsidR="00577803" w:rsidRDefault="0057780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FB" w:rsidRDefault="00EF20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C25" w:rsidRDefault="001E4C25" w:rsidP="00577803">
      <w:pPr>
        <w:spacing w:after="0" w:line="240" w:lineRule="auto"/>
      </w:pPr>
      <w:r>
        <w:separator/>
      </w:r>
    </w:p>
  </w:footnote>
  <w:footnote w:type="continuationSeparator" w:id="1">
    <w:p w:rsidR="001E4C25" w:rsidRDefault="001E4C25" w:rsidP="005778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FB" w:rsidRDefault="00EF20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2859" o:spid="_x0000_s10242" type="#_x0000_t136" style="position:absolute;margin-left:0;margin-top:0;width:471.3pt;height:188.5pt;rotation:315;z-index:-251654144;mso-position-horizontal:center;mso-position-horizontal-relative:margin;mso-position-vertical:center;mso-position-vertical-relative:margin" o:allowincell="f" fillcolor="silver" stroked="f">
          <v:fill opacity=".5"/>
          <v:textpath style="font-family:&quot;Cambria&quot;;font-size:1pt" string="Nacr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FB" w:rsidRDefault="00EF20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2860" o:spid="_x0000_s10243" type="#_x0000_t136" style="position:absolute;margin-left:0;margin-top:0;width:471.3pt;height:188.5pt;rotation:315;z-index:-251652096;mso-position-horizontal:center;mso-position-horizontal-relative:margin;mso-position-vertical:center;mso-position-vertical-relative:margin" o:allowincell="f" fillcolor="silver" stroked="f">
          <v:fill opacity=".5"/>
          <v:textpath style="font-family:&quot;Cambria&quot;;font-size:1pt" string="Nacr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FB" w:rsidRDefault="00EF20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2858" o:spid="_x0000_s10241" type="#_x0000_t136" style="position:absolute;margin-left:0;margin-top:0;width:471.3pt;height:188.5pt;rotation:315;z-index:-251656192;mso-position-horizontal:center;mso-position-horizontal-relative:margin;mso-position-vertical:center;mso-position-vertical-relative:margin" o:allowincell="f" fillcolor="silver" stroked="f">
          <v:fill opacity=".5"/>
          <v:textpath style="font-family:&quot;Cambria&quot;;font-size:1pt" string="Nacr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42AE4"/>
    <w:multiLevelType w:val="hybridMultilevel"/>
    <w:tmpl w:val="92240D1C"/>
    <w:lvl w:ilvl="0" w:tplc="04090001">
      <w:start w:val="1"/>
      <w:numFmt w:val="bullet"/>
      <w:lvlText w:val=""/>
      <w:lvlJc w:val="left"/>
      <w:pPr>
        <w:tabs>
          <w:tab w:val="num" w:pos="720"/>
        </w:tabs>
        <w:ind w:left="720" w:hanging="360"/>
      </w:pPr>
      <w:rPr>
        <w:rFonts w:ascii="Symbol" w:hAnsi="Symbol" w:cs="Symbol" w:hint="default"/>
      </w:rPr>
    </w:lvl>
    <w:lvl w:ilvl="1" w:tplc="C1ECFCE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6BA0CE7"/>
    <w:multiLevelType w:val="hybridMultilevel"/>
    <w:tmpl w:val="F5BCD858"/>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D5F08AF"/>
    <w:multiLevelType w:val="hybridMultilevel"/>
    <w:tmpl w:val="A6DCF0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8">
    <w:nsid w:val="32E07BE0"/>
    <w:multiLevelType w:val="hybridMultilevel"/>
    <w:tmpl w:val="BD9ECE0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346D7115"/>
    <w:multiLevelType w:val="hybridMultilevel"/>
    <w:tmpl w:val="FC3E6012"/>
    <w:lvl w:ilvl="0" w:tplc="09E8558C">
      <w:start w:val="1"/>
      <w:numFmt w:val="decimal"/>
      <w:lvlText w:val="%1."/>
      <w:lvlJc w:val="left"/>
      <w:pPr>
        <w:ind w:left="900" w:hanging="360"/>
      </w:pPr>
      <w:rPr>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35117F74"/>
    <w:multiLevelType w:val="hybridMultilevel"/>
    <w:tmpl w:val="A79A59B0"/>
    <w:lvl w:ilvl="0" w:tplc="4746B418">
      <w:start w:val="1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BB49E1"/>
    <w:multiLevelType w:val="hybridMultilevel"/>
    <w:tmpl w:val="65BC4D4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BC13AF3"/>
    <w:multiLevelType w:val="multilevel"/>
    <w:tmpl w:val="D5FCAC44"/>
    <w:lvl w:ilvl="0">
      <w:start w:val="9"/>
      <w:numFmt w:val="decimal"/>
      <w:lvlText w:val="%1"/>
      <w:lvlJc w:val="left"/>
      <w:pPr>
        <w:ind w:left="432" w:hanging="432"/>
      </w:pPr>
      <w:rPr>
        <w:rFonts w:hint="default"/>
      </w:rPr>
    </w:lvl>
    <w:lvl w:ilvl="1">
      <w:start w:val="1"/>
      <w:numFmt w:val="decimal"/>
      <w:lvlText w:val="%1.%2"/>
      <w:lvlJc w:val="left"/>
      <w:pPr>
        <w:ind w:left="576" w:hanging="576"/>
      </w:pPr>
      <w:rPr>
        <w:rFonts w:asciiTheme="minorHAnsi" w:hAnsiTheme="minorHAnsi" w:cstheme="minorHAnsi"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5D110C39"/>
    <w:multiLevelType w:val="hybridMultilevel"/>
    <w:tmpl w:val="2A6259F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875316"/>
    <w:multiLevelType w:val="hybridMultilevel"/>
    <w:tmpl w:val="3968D53E"/>
    <w:lvl w:ilvl="0" w:tplc="04090017">
      <w:start w:val="1"/>
      <w:numFmt w:val="lowerLetter"/>
      <w:lvlText w:val="%1)"/>
      <w:lvlJc w:val="left"/>
      <w:pPr>
        <w:tabs>
          <w:tab w:val="num" w:pos="1530"/>
        </w:tabs>
        <w:ind w:left="153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7">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B874F0"/>
    <w:multiLevelType w:val="hybridMultilevel"/>
    <w:tmpl w:val="F6D4E4AE"/>
    <w:lvl w:ilvl="0" w:tplc="8E62DD82">
      <w:start w:val="1"/>
      <w:numFmt w:val="bullet"/>
      <w:lvlText w:val=""/>
      <w:lvlJc w:val="left"/>
      <w:pPr>
        <w:ind w:left="720" w:hanging="360"/>
      </w:pPr>
      <w:rPr>
        <w:rFonts w:ascii="Wingdings" w:hAnsi="Wingdings" w:hint="default"/>
      </w:rPr>
    </w:lvl>
    <w:lvl w:ilvl="1" w:tplc="606EE4F4" w:tentative="1">
      <w:start w:val="1"/>
      <w:numFmt w:val="bullet"/>
      <w:lvlText w:val="o"/>
      <w:lvlJc w:val="left"/>
      <w:pPr>
        <w:ind w:left="1440" w:hanging="360"/>
      </w:pPr>
      <w:rPr>
        <w:rFonts w:ascii="Courier New" w:hAnsi="Courier New" w:cs="Courier New" w:hint="default"/>
      </w:rPr>
    </w:lvl>
    <w:lvl w:ilvl="2" w:tplc="27F8BB2E" w:tentative="1">
      <w:start w:val="1"/>
      <w:numFmt w:val="bullet"/>
      <w:lvlText w:val=""/>
      <w:lvlJc w:val="left"/>
      <w:pPr>
        <w:ind w:left="2160" w:hanging="360"/>
      </w:pPr>
      <w:rPr>
        <w:rFonts w:ascii="Wingdings" w:hAnsi="Wingdings" w:hint="default"/>
      </w:rPr>
    </w:lvl>
    <w:lvl w:ilvl="3" w:tplc="70BC4ABA" w:tentative="1">
      <w:start w:val="1"/>
      <w:numFmt w:val="bullet"/>
      <w:lvlText w:val=""/>
      <w:lvlJc w:val="left"/>
      <w:pPr>
        <w:ind w:left="2880" w:hanging="360"/>
      </w:pPr>
      <w:rPr>
        <w:rFonts w:ascii="Symbol" w:hAnsi="Symbol" w:hint="default"/>
      </w:rPr>
    </w:lvl>
    <w:lvl w:ilvl="4" w:tplc="546037EC" w:tentative="1">
      <w:start w:val="1"/>
      <w:numFmt w:val="bullet"/>
      <w:lvlText w:val="o"/>
      <w:lvlJc w:val="left"/>
      <w:pPr>
        <w:ind w:left="3600" w:hanging="360"/>
      </w:pPr>
      <w:rPr>
        <w:rFonts w:ascii="Courier New" w:hAnsi="Courier New" w:cs="Courier New" w:hint="default"/>
      </w:rPr>
    </w:lvl>
    <w:lvl w:ilvl="5" w:tplc="9FCE399C" w:tentative="1">
      <w:start w:val="1"/>
      <w:numFmt w:val="bullet"/>
      <w:lvlText w:val=""/>
      <w:lvlJc w:val="left"/>
      <w:pPr>
        <w:ind w:left="4320" w:hanging="360"/>
      </w:pPr>
      <w:rPr>
        <w:rFonts w:ascii="Wingdings" w:hAnsi="Wingdings" w:hint="default"/>
      </w:rPr>
    </w:lvl>
    <w:lvl w:ilvl="6" w:tplc="A63496BA" w:tentative="1">
      <w:start w:val="1"/>
      <w:numFmt w:val="bullet"/>
      <w:lvlText w:val=""/>
      <w:lvlJc w:val="left"/>
      <w:pPr>
        <w:ind w:left="5040" w:hanging="360"/>
      </w:pPr>
      <w:rPr>
        <w:rFonts w:ascii="Symbol" w:hAnsi="Symbol" w:hint="default"/>
      </w:rPr>
    </w:lvl>
    <w:lvl w:ilvl="7" w:tplc="DEB8D566" w:tentative="1">
      <w:start w:val="1"/>
      <w:numFmt w:val="bullet"/>
      <w:lvlText w:val="o"/>
      <w:lvlJc w:val="left"/>
      <w:pPr>
        <w:ind w:left="5760" w:hanging="360"/>
      </w:pPr>
      <w:rPr>
        <w:rFonts w:ascii="Courier New" w:hAnsi="Courier New" w:cs="Courier New" w:hint="default"/>
      </w:rPr>
    </w:lvl>
    <w:lvl w:ilvl="8" w:tplc="54EC40CA" w:tentative="1">
      <w:start w:val="1"/>
      <w:numFmt w:val="bullet"/>
      <w:lvlText w:val=""/>
      <w:lvlJc w:val="left"/>
      <w:pPr>
        <w:ind w:left="6480" w:hanging="360"/>
      </w:pPr>
      <w:rPr>
        <w:rFonts w:ascii="Wingdings" w:hAnsi="Wingdings" w:hint="default"/>
      </w:rPr>
    </w:lvl>
  </w:abstractNum>
  <w:abstractNum w:abstractNumId="21">
    <w:nsid w:val="70B22BAB"/>
    <w:multiLevelType w:val="hybridMultilevel"/>
    <w:tmpl w:val="0900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45608A"/>
    <w:multiLevelType w:val="hybridMultilevel"/>
    <w:tmpl w:val="4476F078"/>
    <w:lvl w:ilvl="0" w:tplc="FFFFFFFF">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nsid w:val="750F0516"/>
    <w:multiLevelType w:val="hybridMultilevel"/>
    <w:tmpl w:val="3C7269F8"/>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7B4563DC"/>
    <w:multiLevelType w:val="multilevel"/>
    <w:tmpl w:val="ACBC3296"/>
    <w:lvl w:ilvl="0">
      <w:start w:val="1"/>
      <w:numFmt w:val="decimal"/>
      <w:pStyle w:val="Heading1"/>
      <w:lvlText w:val="%1"/>
      <w:lvlJc w:val="left"/>
      <w:pPr>
        <w:ind w:left="522" w:hanging="432"/>
      </w:pPr>
      <w:rPr>
        <w:rFonts w:hint="default"/>
      </w:rPr>
    </w:lvl>
    <w:lvl w:ilvl="1">
      <w:start w:val="1"/>
      <w:numFmt w:val="decimal"/>
      <w:pStyle w:val="Heading2"/>
      <w:lvlText w:val="%1.%2"/>
      <w:lvlJc w:val="left"/>
      <w:pPr>
        <w:ind w:left="576" w:hanging="576"/>
      </w:pPr>
      <w:rPr>
        <w:rFonts w:hint="default"/>
        <w:i w:val="0"/>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4"/>
  </w:num>
  <w:num w:numId="2">
    <w:abstractNumId w:val="23"/>
  </w:num>
  <w:num w:numId="3">
    <w:abstractNumId w:val="17"/>
  </w:num>
  <w:num w:numId="4">
    <w:abstractNumId w:val="3"/>
  </w:num>
  <w:num w:numId="5">
    <w:abstractNumId w:val="20"/>
  </w:num>
  <w:num w:numId="6">
    <w:abstractNumId w:val="7"/>
  </w:num>
  <w:num w:numId="7">
    <w:abstractNumId w:val="1"/>
  </w:num>
  <w:num w:numId="8">
    <w:abstractNumId w:val="11"/>
  </w:num>
  <w:num w:numId="9">
    <w:abstractNumId w:val="19"/>
  </w:num>
  <w:num w:numId="10">
    <w:abstractNumId w:val="6"/>
  </w:num>
  <w:num w:numId="11">
    <w:abstractNumId w:val="13"/>
  </w:num>
  <w:num w:numId="12">
    <w:abstractNumId w:val="22"/>
  </w:num>
  <w:num w:numId="13">
    <w:abstractNumId w:val="24"/>
  </w:num>
  <w:num w:numId="14">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8"/>
  </w:num>
  <w:num w:numId="17">
    <w:abstractNumId w:val="4"/>
  </w:num>
  <w:num w:numId="18">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
  </w:num>
  <w:num w:numId="21">
    <w:abstractNumId w:val="0"/>
  </w:num>
  <w:num w:numId="22">
    <w:abstractNumId w:val="15"/>
  </w:num>
  <w:num w:numId="23">
    <w:abstractNumId w:val="9"/>
  </w:num>
  <w:num w:numId="24">
    <w:abstractNumId w:val="5"/>
  </w:num>
  <w:num w:numId="25">
    <w:abstractNumId w:val="8"/>
  </w:num>
  <w:num w:numId="26">
    <w:abstractNumId w:val="10"/>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1266"/>
    <o:shapelayout v:ext="edit">
      <o:idmap v:ext="edit" data="10"/>
    </o:shapelayout>
  </w:hdrShapeDefaults>
  <w:footnotePr>
    <w:footnote w:id="0"/>
    <w:footnote w:id="1"/>
  </w:footnotePr>
  <w:endnotePr>
    <w:endnote w:id="0"/>
    <w:endnote w:id="1"/>
  </w:endnotePr>
  <w:compat/>
  <w:rsids>
    <w:rsidRoot w:val="009045C6"/>
    <w:rsid w:val="000A4F55"/>
    <w:rsid w:val="000E1564"/>
    <w:rsid w:val="00124853"/>
    <w:rsid w:val="00136BFC"/>
    <w:rsid w:val="00152984"/>
    <w:rsid w:val="00152EED"/>
    <w:rsid w:val="001D0925"/>
    <w:rsid w:val="001E4C25"/>
    <w:rsid w:val="002212C1"/>
    <w:rsid w:val="002B23C0"/>
    <w:rsid w:val="002D3BEB"/>
    <w:rsid w:val="002E2BD7"/>
    <w:rsid w:val="003551B5"/>
    <w:rsid w:val="003E69E6"/>
    <w:rsid w:val="00416413"/>
    <w:rsid w:val="00423D04"/>
    <w:rsid w:val="00577803"/>
    <w:rsid w:val="005E0D81"/>
    <w:rsid w:val="00617573"/>
    <w:rsid w:val="00623FCA"/>
    <w:rsid w:val="006F3878"/>
    <w:rsid w:val="00700957"/>
    <w:rsid w:val="00743B33"/>
    <w:rsid w:val="008113D5"/>
    <w:rsid w:val="008E1005"/>
    <w:rsid w:val="009045C6"/>
    <w:rsid w:val="009D468C"/>
    <w:rsid w:val="00A51C33"/>
    <w:rsid w:val="00A90D7F"/>
    <w:rsid w:val="00AA2A7D"/>
    <w:rsid w:val="00B22935"/>
    <w:rsid w:val="00CA77F7"/>
    <w:rsid w:val="00CF1B75"/>
    <w:rsid w:val="00D73F55"/>
    <w:rsid w:val="00DA76D2"/>
    <w:rsid w:val="00DD3DF5"/>
    <w:rsid w:val="00E2776A"/>
    <w:rsid w:val="00E80B17"/>
    <w:rsid w:val="00EA4759"/>
    <w:rsid w:val="00EF20FB"/>
    <w:rsid w:val="00FF18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13"/>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13"/>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13"/>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13"/>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13"/>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13"/>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13"/>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13"/>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13"/>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34"/>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6"/>
      </w:numPr>
    </w:pPr>
  </w:style>
  <w:style w:type="paragraph" w:customStyle="1" w:styleId="Level2">
    <w:name w:val="Level 2"/>
    <w:basedOn w:val="Normal"/>
    <w:rsid w:val="009045C6"/>
    <w:pPr>
      <w:numPr>
        <w:ilvl w:val="1"/>
        <w:numId w:val="6"/>
      </w:numPr>
    </w:pPr>
  </w:style>
  <w:style w:type="paragraph" w:customStyle="1" w:styleId="Level3">
    <w:name w:val="Level 3"/>
    <w:basedOn w:val="Normal"/>
    <w:rsid w:val="009045C6"/>
    <w:pPr>
      <w:numPr>
        <w:ilvl w:val="2"/>
        <w:numId w:val="6"/>
      </w:numPr>
    </w:pPr>
  </w:style>
  <w:style w:type="paragraph" w:customStyle="1" w:styleId="Level5">
    <w:name w:val="Level 5"/>
    <w:basedOn w:val="Normal"/>
    <w:rsid w:val="009045C6"/>
    <w:pPr>
      <w:numPr>
        <w:ilvl w:val="4"/>
        <w:numId w:val="6"/>
      </w:numPr>
    </w:pPr>
  </w:style>
  <w:style w:type="paragraph" w:customStyle="1" w:styleId="Level6">
    <w:name w:val="Level 6"/>
    <w:basedOn w:val="Normal"/>
    <w:rsid w:val="009045C6"/>
    <w:pPr>
      <w:numPr>
        <w:ilvl w:val="5"/>
        <w:numId w:val="6"/>
      </w:numPr>
    </w:pPr>
  </w:style>
  <w:style w:type="paragraph" w:customStyle="1" w:styleId="Level7">
    <w:name w:val="Level 7"/>
    <w:basedOn w:val="Normal"/>
    <w:rsid w:val="009045C6"/>
    <w:pPr>
      <w:numPr>
        <w:ilvl w:val="6"/>
        <w:numId w:val="6"/>
      </w:numPr>
    </w:pPr>
  </w:style>
  <w:style w:type="paragraph" w:customStyle="1" w:styleId="Level8">
    <w:name w:val="Level 8"/>
    <w:basedOn w:val="Normal"/>
    <w:rsid w:val="009045C6"/>
    <w:pPr>
      <w:numPr>
        <w:ilvl w:val="7"/>
        <w:numId w:val="6"/>
      </w:numPr>
    </w:pPr>
  </w:style>
  <w:style w:type="paragraph" w:customStyle="1" w:styleId="Level9">
    <w:name w:val="Level 9"/>
    <w:basedOn w:val="Normal"/>
    <w:rsid w:val="009045C6"/>
    <w:pPr>
      <w:numPr>
        <w:ilvl w:val="8"/>
        <w:numId w:val="6"/>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18E4"/>
    <w:pPr>
      <w:spacing w:after="120"/>
    </w:pPr>
  </w:style>
  <w:style w:type="character" w:customStyle="1" w:styleId="BodyTextChar">
    <w:name w:val="Body Text Char"/>
    <w:basedOn w:val="DefaultParagraphFont"/>
    <w:link w:val="BodyText"/>
    <w:uiPriority w:val="99"/>
    <w:semiHidden/>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b/>
      <w:bCs/>
    </w:rPr>
  </w:style>
  <w:style w:type="paragraph" w:styleId="Header">
    <w:name w:val="header"/>
    <w:basedOn w:val="Normal"/>
    <w:link w:val="HeaderChar"/>
    <w:uiPriority w:val="99"/>
    <w:semiHidden/>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Data" Target="diagrams/data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vesna.vujacic@mek.gov.me" TargetMode="External"/><Relationship Id="rId14" Type="http://schemas.openxmlformats.org/officeDocument/2006/relationships/header" Target="header1.xml"/><Relationship Id="rId22"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smtClean="0">
              <a:latin typeface="Calibri"/>
            </a:rPr>
            <a:t>OMOT PONUDE</a:t>
          </a:r>
        </a:p>
        <a:p>
          <a:pPr marR="0" algn="just" rtl="0"/>
          <a:endParaRPr lang="sr-Latn-CS" baseline="0" smtClean="0">
            <a:latin typeface="Cambria"/>
          </a:endParaRPr>
        </a:p>
      </dgm:t>
    </dgm:pt>
    <dgm:pt modelId="{E3B16EB7-97AE-4D84-85BE-E8C075D9C9A8}" type="parTrans" cxnId="{CEA7434F-989E-4D44-BBB2-C7583318F6B3}">
      <dgm:prSet/>
      <dgm:spPr/>
      <dgm:t>
        <a:bodyPr/>
        <a:lstStyle/>
        <a:p>
          <a:endParaRPr lang="en-US"/>
        </a:p>
      </dgm:t>
    </dgm:pt>
    <dgm:pt modelId="{EC81B404-CD71-42DE-BAD6-85A00F3F75FA}" type="sibTrans" cxnId="{CEA7434F-989E-4D44-BBB2-C7583318F6B3}">
      <dgm:prSet/>
      <dgm:spPr/>
      <dgm:t>
        <a:bodyPr/>
        <a:lstStyle/>
        <a:p>
          <a:endParaRPr lang="en-US"/>
        </a:p>
      </dgm:t>
    </dgm:pt>
    <dgm:pt modelId="{A8C11D85-3712-409E-97D2-E46A0BB7019A}">
      <dgm:prSet/>
      <dgm:spPr/>
      <dgm:t>
        <a:bodyPr/>
        <a:lstStyle/>
        <a:p>
          <a:pPr marR="0" algn="ctr" rtl="0"/>
          <a:endParaRPr lang="sr-Latn-ME" baseline="0" smtClean="0">
            <a:latin typeface="Calibri"/>
          </a:endParaRPr>
        </a:p>
        <a:p>
          <a:pPr marR="0" algn="ctr" rtl="0"/>
          <a:r>
            <a:rPr lang="en-US" b="1" baseline="0" smtClean="0">
              <a:latin typeface="Calibri"/>
            </a:rPr>
            <a:t>ORGINAL</a:t>
          </a:r>
          <a:endParaRPr lang="en-US" smtClean="0"/>
        </a:p>
      </dgm:t>
    </dgm:pt>
    <dgm:pt modelId="{00C007BD-0F79-4E7F-AB3F-2723DC3AB934}" type="parTrans" cxnId="{7A409717-86D2-424B-86CC-F655539CBB02}">
      <dgm:prSet/>
      <dgm:spPr/>
      <dgm:t>
        <a:bodyPr/>
        <a:lstStyle/>
        <a:p>
          <a:endParaRPr lang="en-US"/>
        </a:p>
      </dgm:t>
    </dgm:pt>
    <dgm:pt modelId="{43E28824-5CA7-43A2-B764-537B1B1106DC}" type="sibTrans" cxnId="{7A409717-86D2-424B-86CC-F655539CBB02}">
      <dgm:prSet/>
      <dgm:spPr/>
      <dgm:t>
        <a:bodyPr/>
        <a:lstStyle/>
        <a:p>
          <a:endParaRPr lang="en-US"/>
        </a:p>
      </dgm:t>
    </dgm:pt>
    <dgm:pt modelId="{599074BF-21B8-42A2-AA16-7986D1598514}">
      <dgm:prSet/>
      <dgm:spPr/>
      <dgm:t>
        <a:bodyPr/>
        <a:lstStyle/>
        <a:p>
          <a:pPr marR="0" algn="ctr" rtl="0"/>
          <a:endParaRPr lang="sr-Latn-ME" baseline="0" smtClean="0">
            <a:latin typeface="Times New Roman"/>
          </a:endParaRPr>
        </a:p>
        <a:p>
          <a:pPr marR="0" algn="ctr" rtl="0"/>
          <a:r>
            <a:rPr lang="en-US" b="1" baseline="0" smtClean="0">
              <a:latin typeface="Calibri"/>
            </a:rPr>
            <a:t>PODOBNOST PONUĐAČA</a:t>
          </a:r>
          <a:endParaRPr lang="en-US" smtClean="0"/>
        </a:p>
      </dgm:t>
    </dgm:pt>
    <dgm:pt modelId="{3F2868D2-FD45-4C9D-BD16-7F12CB22B0E0}" type="parTrans" cxnId="{2990D13A-587A-48F5-B9D5-19946D3911A0}">
      <dgm:prSet/>
      <dgm:spPr/>
      <dgm:t>
        <a:bodyPr/>
        <a:lstStyle/>
        <a:p>
          <a:endParaRPr lang="en-US"/>
        </a:p>
      </dgm:t>
    </dgm:pt>
    <dgm:pt modelId="{5212BBAA-4143-4572-A13C-2F0A70FFC9A1}" type="sibTrans" cxnId="{2990D13A-587A-48F5-B9D5-19946D3911A0}">
      <dgm:prSet/>
      <dgm:spPr/>
      <dgm:t>
        <a:bodyPr/>
        <a:lstStyle/>
        <a:p>
          <a:endParaRPr lang="en-US"/>
        </a:p>
      </dgm:t>
    </dgm:pt>
    <dgm:pt modelId="{9C450286-2851-4E58-B502-0B8884031C8A}">
      <dgm:prSet/>
      <dgm:spPr/>
      <dgm:t>
        <a:bodyPr/>
        <a:lstStyle/>
        <a:p>
          <a:pPr marR="0" algn="ctr" rtl="0"/>
          <a:endParaRPr lang="sr-Latn-ME" b="1" baseline="0" smtClean="0">
            <a:latin typeface="Cambria"/>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71D924-B161-43D3-B5AC-9B74670F1FC4}" type="parTrans" cxnId="{73C61DB5-9AC4-4B65-9FC5-1CDB8AF5FAAE}">
      <dgm:prSet/>
      <dgm:spPr/>
      <dgm:t>
        <a:bodyPr/>
        <a:lstStyle/>
        <a:p>
          <a:endParaRPr lang="en-US"/>
        </a:p>
      </dgm:t>
    </dgm:pt>
    <dgm:pt modelId="{CFFB37FA-0660-4940-B69D-67605DCBC450}" type="sibTrans" cxnId="{73C61DB5-9AC4-4B65-9FC5-1CDB8AF5FAAE}">
      <dgm:prSet/>
      <dgm:spPr/>
      <dgm:t>
        <a:bodyPr/>
        <a:lstStyle/>
        <a:p>
          <a:endParaRPr lang="en-US"/>
        </a:p>
      </dgm:t>
    </dgm:pt>
    <dgm:pt modelId="{F56F2958-2456-4C64-93C1-BF1F8EFCA079}">
      <dgm:prSet/>
      <dgm:spPr/>
      <dgm:t>
        <a:bodyPr/>
        <a:lstStyle/>
        <a:p>
          <a:pPr marR="0" algn="ctr" rtl="0"/>
          <a:endParaRPr lang="sr-Latn-ME" baseline="0" smtClean="0">
            <a:latin typeface="Times New Roman"/>
          </a:endParaRPr>
        </a:p>
        <a:p>
          <a:pPr marR="0" algn="ctr" rtl="0"/>
          <a:r>
            <a:rPr lang="en-US" b="1" baseline="0" smtClean="0">
              <a:latin typeface="Calibri"/>
            </a:rPr>
            <a:t>KOPIJA</a:t>
          </a:r>
          <a:endParaRPr lang="en-US" smtClean="0"/>
        </a:p>
      </dgm:t>
    </dgm:pt>
    <dgm:pt modelId="{6C0F04BD-764B-4969-A24F-D15846C82DD8}" type="parTrans" cxnId="{D95FCB24-3385-404C-B093-386C07DB78A0}">
      <dgm:prSet/>
      <dgm:spPr/>
      <dgm:t>
        <a:bodyPr/>
        <a:lstStyle/>
        <a:p>
          <a:endParaRPr lang="en-US"/>
        </a:p>
      </dgm:t>
    </dgm:pt>
    <dgm:pt modelId="{C3347FEC-E61D-4BDB-9538-BEADC16F72EB}" type="sibTrans" cxnId="{D95FCB24-3385-404C-B093-386C07DB78A0}">
      <dgm:prSet/>
      <dgm:spPr/>
      <dgm:t>
        <a:bodyPr/>
        <a:lstStyle/>
        <a:p>
          <a:endParaRPr lang="en-US"/>
        </a:p>
      </dgm:t>
    </dgm:pt>
    <dgm:pt modelId="{7F914D03-E706-4E49-99C3-1C822043BF6E}">
      <dgm:prSet/>
      <dgm:spPr/>
      <dgm:t>
        <a:bodyPr/>
        <a:lstStyle/>
        <a:p>
          <a:pPr marR="0" algn="ctr" rtl="0"/>
          <a:endParaRPr lang="sr-Latn-ME" baseline="0" smtClean="0">
            <a:latin typeface="Calibri"/>
          </a:endParaRPr>
        </a:p>
        <a:p>
          <a:pPr marR="0" algn="ctr" rtl="0"/>
          <a:r>
            <a:rPr lang="en-US" b="1" baseline="0" smtClean="0">
              <a:latin typeface="Calibri"/>
            </a:rPr>
            <a:t>PODOBNOST </a:t>
          </a:r>
        </a:p>
        <a:p>
          <a:pPr marR="0" algn="ctr" rtl="0"/>
          <a:r>
            <a:rPr lang="en-US" b="1" baseline="0" smtClean="0">
              <a:latin typeface="Calibri"/>
            </a:rPr>
            <a:t>PONUĐAČA</a:t>
          </a:r>
          <a:endParaRPr lang="en-US" smtClean="0"/>
        </a:p>
      </dgm:t>
    </dgm:pt>
    <dgm:pt modelId="{6B0688F6-9F76-4FCB-BB55-F1257A22D8DD}" type="parTrans" cxnId="{3F1A1604-C3BE-4294-A473-88DED42DFB4E}">
      <dgm:prSet/>
      <dgm:spPr/>
      <dgm:t>
        <a:bodyPr/>
        <a:lstStyle/>
        <a:p>
          <a:endParaRPr lang="en-US"/>
        </a:p>
      </dgm:t>
    </dgm:pt>
    <dgm:pt modelId="{FF5F80EE-5853-4FB7-B8F2-887C1DC05A4B}" type="sibTrans" cxnId="{3F1A1604-C3BE-4294-A473-88DED42DFB4E}">
      <dgm:prSet/>
      <dgm:spPr/>
      <dgm:t>
        <a:bodyPr/>
        <a:lstStyle/>
        <a:p>
          <a:endParaRPr lang="en-US"/>
        </a:p>
      </dgm:t>
    </dgm:pt>
    <dgm:pt modelId="{0DE17670-E157-4B07-8006-E764EBD90DAF}">
      <dgm:prSet/>
      <dgm:spPr/>
      <dgm:t>
        <a:bodyPr/>
        <a:lstStyle/>
        <a:p>
          <a:pPr marR="0" algn="ctr" rtl="0"/>
          <a:endParaRPr lang="sr-Latn-ME" baseline="0" smtClean="0">
            <a:latin typeface="Calibri"/>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CA113F-5618-4FA8-8115-AF9B0520FD1F}" type="parTrans" cxnId="{F24BA4E1-EA54-4EB1-89EE-956FE36103EA}">
      <dgm:prSet/>
      <dgm:spPr/>
      <dgm:t>
        <a:bodyPr/>
        <a:lstStyle/>
        <a:p>
          <a:endParaRPr lang="en-US"/>
        </a:p>
      </dgm:t>
    </dgm:pt>
    <dgm:pt modelId="{E9437114-DD7F-43EC-9057-52DECC903831}" type="sibTrans" cxnId="{F24BA4E1-EA54-4EB1-89EE-956FE36103EA}">
      <dgm:prSet/>
      <dgm:spPr/>
      <dgm:t>
        <a:bodyPr/>
        <a:lstStyle/>
        <a:p>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F5590175-86F0-4C0F-91BD-A2D83186452D}" type="presOf" srcId="{00C007BD-0F79-4E7F-AB3F-2723DC3AB934}" destId="{4108FB7F-D83D-4927-AD53-755B964CBF6B}" srcOrd="0" destOrd="0" presId="urn:microsoft.com/office/officeart/2005/8/layout/orgChart1"/>
    <dgm:cxn modelId="{857A351C-90D7-4932-946D-CD4CCCDA131E}" type="presOf" srcId="{43663D0D-E620-4023-A0AC-44753AD53092}" destId="{752C2A58-EC28-4D71-822A-73E1A95949DA}" srcOrd="0" destOrd="0" presId="urn:microsoft.com/office/officeart/2005/8/layout/orgChart1"/>
    <dgm:cxn modelId="{4A56685C-B313-4838-A2D2-959335854D87}" type="presOf" srcId="{63CA113F-5618-4FA8-8115-AF9B0520FD1F}" destId="{51B137D1-F900-4608-AEF6-AE3713AA45A5}" srcOrd="0" destOrd="0" presId="urn:microsoft.com/office/officeart/2005/8/layout/orgChart1"/>
    <dgm:cxn modelId="{C2ED4A32-45F1-442E-B8CA-44A4FCC457CC}" type="presOf" srcId="{3F2868D2-FD45-4C9D-BD16-7F12CB22B0E0}" destId="{FE1DDC4B-2FDC-404A-8230-65A0AA5FB46B}" srcOrd="0" destOrd="0" presId="urn:microsoft.com/office/officeart/2005/8/layout/orgChart1"/>
    <dgm:cxn modelId="{9609B952-F602-401A-8706-48D7F88214F5}" type="presOf" srcId="{6C0F04BD-764B-4969-A24F-D15846C82DD8}" destId="{E303C5EF-EC38-4269-A3CC-3D72E558323B}" srcOrd="0" destOrd="0" presId="urn:microsoft.com/office/officeart/2005/8/layout/orgChart1"/>
    <dgm:cxn modelId="{D9F7603E-FA12-4385-9A84-B1BE31732E63}" type="presOf" srcId="{599074BF-21B8-42A2-AA16-7986D1598514}" destId="{827B842E-8958-4E19-9396-BE1EFAA5BA61}"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9B9BD9F9-CF70-45C7-B664-219E7AA59A3F}" type="presOf" srcId="{7F914D03-E706-4E49-99C3-1C822043BF6E}" destId="{0234C891-C16A-4A1F-BE72-409AC7CF6649}" srcOrd="0" destOrd="0" presId="urn:microsoft.com/office/officeart/2005/8/layout/orgChart1"/>
    <dgm:cxn modelId="{A382AE5D-6E45-4510-98E9-4C4AB130A820}" type="presOf" srcId="{8B88A665-9315-4788-90CC-ED5802A9F43C}" destId="{ED9A3599-C331-4196-8839-B107FE73C4A7}" srcOrd="0" destOrd="0" presId="urn:microsoft.com/office/officeart/2005/8/layout/orgChart1"/>
    <dgm:cxn modelId="{4FE55CE0-C727-4889-AECE-562252D6CA79}" type="presOf" srcId="{8B88A665-9315-4788-90CC-ED5802A9F43C}" destId="{D20A6C82-7488-4B67-AC13-659445510D43}" srcOrd="1"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9C202411-AED8-4C45-BC46-D86566531CA9}" type="presOf" srcId="{7F914D03-E706-4E49-99C3-1C822043BF6E}" destId="{CFC3028B-D4F7-4B5C-9396-D7772235AD4B}" srcOrd="1" destOrd="0" presId="urn:microsoft.com/office/officeart/2005/8/layout/orgChart1"/>
    <dgm:cxn modelId="{41C90969-3F1A-4ACA-9B40-AEC60F5FEAD6}" type="presOf" srcId="{6371D924-B161-43D3-B5AC-9B74670F1FC4}" destId="{17ED256A-C5BE-419C-AB96-0115162CB649}" srcOrd="0" destOrd="0" presId="urn:microsoft.com/office/officeart/2005/8/layout/orgChart1"/>
    <dgm:cxn modelId="{EFACEACB-CDA1-4708-9BA9-7D5AB4B57C49}" type="presOf" srcId="{0DE17670-E157-4B07-8006-E764EBD90DAF}" destId="{5B5BB255-7C27-4C1D-B48A-4CCE6A5F665E}" srcOrd="0" destOrd="0" presId="urn:microsoft.com/office/officeart/2005/8/layout/orgChart1"/>
    <dgm:cxn modelId="{2CC8E33E-63B1-4689-89E0-736D0FC839E0}" type="presOf" srcId="{A8C11D85-3712-409E-97D2-E46A0BB7019A}" destId="{194D7AB7-3693-43AF-9138-98A533A86240}" srcOrd="1" destOrd="0" presId="urn:microsoft.com/office/officeart/2005/8/layout/orgChart1"/>
    <dgm:cxn modelId="{64791EAF-9A0D-4EB2-892F-012A38610783}" type="presOf" srcId="{F56F2958-2456-4C64-93C1-BF1F8EFCA079}" destId="{9729E57B-D448-448E-8C16-1A1C56ED4210}" srcOrd="0" destOrd="0" presId="urn:microsoft.com/office/officeart/2005/8/layout/orgChart1"/>
    <dgm:cxn modelId="{4E60CA0F-C3E6-46AD-B3A0-243E7249A6F7}" type="presOf" srcId="{599074BF-21B8-42A2-AA16-7986D1598514}" destId="{D10DA27A-EC79-48FE-9D2E-14231B8046FB}" srcOrd="1" destOrd="0" presId="urn:microsoft.com/office/officeart/2005/8/layout/orgChart1"/>
    <dgm:cxn modelId="{CA40D679-BCE3-494B-B788-C65FEC55A979}" type="presOf" srcId="{9C450286-2851-4E58-B502-0B8884031C8A}" destId="{F6102BFC-83BB-4026-B3CB-60ADB1BCBB06}"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CEA7434F-989E-4D44-BBB2-C7583318F6B3}" srcId="{43663D0D-E620-4023-A0AC-44753AD53092}" destId="{8B88A665-9315-4788-90CC-ED5802A9F43C}" srcOrd="0" destOrd="0" parTransId="{E3B16EB7-97AE-4D84-85BE-E8C075D9C9A8}" sibTransId="{EC81B404-CD71-42DE-BAD6-85A00F3F75FA}"/>
    <dgm:cxn modelId="{72C7CF3F-906F-4CC4-85CE-D74D76641C1D}" type="presOf" srcId="{0DE17670-E157-4B07-8006-E764EBD90DAF}" destId="{FED0285A-9C90-4CB8-8DAB-FD033CC83C7F}"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9A02AA04-2E59-4319-9964-B0FBA2B83ADA}" type="presOf" srcId="{6B0688F6-9F76-4FCB-BB55-F1257A22D8DD}" destId="{C593B2B0-15BE-4602-8FF5-D4072421A446}" srcOrd="0" destOrd="0" presId="urn:microsoft.com/office/officeart/2005/8/layout/orgChart1"/>
    <dgm:cxn modelId="{25CB158D-B018-4B6A-B87B-5A9CF3E8EA98}" type="presOf" srcId="{9C450286-2851-4E58-B502-0B8884031C8A}" destId="{EA88A9BC-36C4-4A20-8237-CA067FC5202E}" srcOrd="1"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008B464C-B50B-46EB-B6FD-49B8D654DB6C}" type="presOf" srcId="{F56F2958-2456-4C64-93C1-BF1F8EFCA079}" destId="{5A710E42-E672-4096-9C6F-747E9EBBD449}" srcOrd="1" destOrd="0" presId="urn:microsoft.com/office/officeart/2005/8/layout/orgChart1"/>
    <dgm:cxn modelId="{53044ACE-8551-4FEF-90DC-847C13B48F0E}" type="presOf" srcId="{A8C11D85-3712-409E-97D2-E46A0BB7019A}" destId="{AAB47639-DB41-4CE3-8A57-6C948470C526}"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5875329D-81E1-4AC3-BEC7-2656BEEA1C32}" type="presParOf" srcId="{752C2A58-EC28-4D71-822A-73E1A95949DA}" destId="{493AC0C5-73D9-4E25-BEA1-CE9E738F27CB}" srcOrd="0" destOrd="0" presId="urn:microsoft.com/office/officeart/2005/8/layout/orgChart1"/>
    <dgm:cxn modelId="{FBCDBA82-C81B-4CFF-A7BB-BF15EFD909A5}" type="presParOf" srcId="{493AC0C5-73D9-4E25-BEA1-CE9E738F27CB}" destId="{941D08DD-87E5-4538-BC3B-3F9E39A725EB}" srcOrd="0" destOrd="0" presId="urn:microsoft.com/office/officeart/2005/8/layout/orgChart1"/>
    <dgm:cxn modelId="{3B171548-D0D6-4578-BF08-CC5173E88875}" type="presParOf" srcId="{941D08DD-87E5-4538-BC3B-3F9E39A725EB}" destId="{ED9A3599-C331-4196-8839-B107FE73C4A7}" srcOrd="0" destOrd="0" presId="urn:microsoft.com/office/officeart/2005/8/layout/orgChart1"/>
    <dgm:cxn modelId="{92AF47FA-B582-4570-A327-914523BF7992}" type="presParOf" srcId="{941D08DD-87E5-4538-BC3B-3F9E39A725EB}" destId="{D20A6C82-7488-4B67-AC13-659445510D43}" srcOrd="1" destOrd="0" presId="urn:microsoft.com/office/officeart/2005/8/layout/orgChart1"/>
    <dgm:cxn modelId="{0CD5C8C1-2EE7-471E-BAAE-C72168747910}" type="presParOf" srcId="{493AC0C5-73D9-4E25-BEA1-CE9E738F27CB}" destId="{ED0AF4C6-449C-4E83-84AC-92E6FA1DA217}" srcOrd="1" destOrd="0" presId="urn:microsoft.com/office/officeart/2005/8/layout/orgChart1"/>
    <dgm:cxn modelId="{C7A663DB-1E96-4548-9002-7EA491969F97}" type="presParOf" srcId="{ED0AF4C6-449C-4E83-84AC-92E6FA1DA217}" destId="{4108FB7F-D83D-4927-AD53-755B964CBF6B}" srcOrd="0" destOrd="0" presId="urn:microsoft.com/office/officeart/2005/8/layout/orgChart1"/>
    <dgm:cxn modelId="{0A005E3D-524C-4B7E-ABD1-3BF42779828E}" type="presParOf" srcId="{ED0AF4C6-449C-4E83-84AC-92E6FA1DA217}" destId="{0CD65E19-8206-4035-8EEF-17799E8DD7FC}" srcOrd="1" destOrd="0" presId="urn:microsoft.com/office/officeart/2005/8/layout/orgChart1"/>
    <dgm:cxn modelId="{60ECDF54-8D15-4374-B881-1DAD8EDBD2E1}" type="presParOf" srcId="{0CD65E19-8206-4035-8EEF-17799E8DD7FC}" destId="{78993255-9D47-4ADB-8FC8-D548883316D2}" srcOrd="0" destOrd="0" presId="urn:microsoft.com/office/officeart/2005/8/layout/orgChart1"/>
    <dgm:cxn modelId="{1DFFB85E-6A87-4E53-86A1-04EDFEACF6A6}" type="presParOf" srcId="{78993255-9D47-4ADB-8FC8-D548883316D2}" destId="{AAB47639-DB41-4CE3-8A57-6C948470C526}" srcOrd="0" destOrd="0" presId="urn:microsoft.com/office/officeart/2005/8/layout/orgChart1"/>
    <dgm:cxn modelId="{E6A2391C-C926-413B-8A0B-94C673E97188}" type="presParOf" srcId="{78993255-9D47-4ADB-8FC8-D548883316D2}" destId="{194D7AB7-3693-43AF-9138-98A533A86240}" srcOrd="1" destOrd="0" presId="urn:microsoft.com/office/officeart/2005/8/layout/orgChart1"/>
    <dgm:cxn modelId="{68101864-134E-48C5-8D09-8D8A49AE8124}" type="presParOf" srcId="{0CD65E19-8206-4035-8EEF-17799E8DD7FC}" destId="{45D38957-A2AB-42FB-A7A7-7D4C72A59C3A}" srcOrd="1" destOrd="0" presId="urn:microsoft.com/office/officeart/2005/8/layout/orgChart1"/>
    <dgm:cxn modelId="{F0805B40-1DE9-47F9-B28D-F62E5C432586}" type="presParOf" srcId="{45D38957-A2AB-42FB-A7A7-7D4C72A59C3A}" destId="{FE1DDC4B-2FDC-404A-8230-65A0AA5FB46B}" srcOrd="0" destOrd="0" presId="urn:microsoft.com/office/officeart/2005/8/layout/orgChart1"/>
    <dgm:cxn modelId="{215E8E5E-412F-45BF-A104-AC57AA2447BA}" type="presParOf" srcId="{45D38957-A2AB-42FB-A7A7-7D4C72A59C3A}" destId="{D5D9D222-22AA-480A-87CD-7BAF88DDE2FA}" srcOrd="1" destOrd="0" presId="urn:microsoft.com/office/officeart/2005/8/layout/orgChart1"/>
    <dgm:cxn modelId="{04D56C9A-31E1-46FE-9E6D-D1855A29970F}" type="presParOf" srcId="{D5D9D222-22AA-480A-87CD-7BAF88DDE2FA}" destId="{59DE2708-C38A-4C07-BCA5-F996DEBE0F84}" srcOrd="0" destOrd="0" presId="urn:microsoft.com/office/officeart/2005/8/layout/orgChart1"/>
    <dgm:cxn modelId="{B5202838-84FB-49ED-AC13-8536C7930A7F}" type="presParOf" srcId="{59DE2708-C38A-4C07-BCA5-F996DEBE0F84}" destId="{827B842E-8958-4E19-9396-BE1EFAA5BA61}" srcOrd="0" destOrd="0" presId="urn:microsoft.com/office/officeart/2005/8/layout/orgChart1"/>
    <dgm:cxn modelId="{C35BBBD0-F9EF-427B-909B-49B1F2EBE2D0}" type="presParOf" srcId="{59DE2708-C38A-4C07-BCA5-F996DEBE0F84}" destId="{D10DA27A-EC79-48FE-9D2E-14231B8046FB}" srcOrd="1" destOrd="0" presId="urn:microsoft.com/office/officeart/2005/8/layout/orgChart1"/>
    <dgm:cxn modelId="{84F623CE-435A-4F0A-8D8B-6A22DA6C379A}" type="presParOf" srcId="{D5D9D222-22AA-480A-87CD-7BAF88DDE2FA}" destId="{37391F71-4CFE-400C-9F38-2B26CF819896}" srcOrd="1" destOrd="0" presId="urn:microsoft.com/office/officeart/2005/8/layout/orgChart1"/>
    <dgm:cxn modelId="{F3D6FC9C-49E8-4B9F-A7D7-9FF88AC48718}" type="presParOf" srcId="{D5D9D222-22AA-480A-87CD-7BAF88DDE2FA}" destId="{083A8CEE-25CC-4491-A20F-CC44BCAEB4EE}" srcOrd="2" destOrd="0" presId="urn:microsoft.com/office/officeart/2005/8/layout/orgChart1"/>
    <dgm:cxn modelId="{2A6DE911-1F6C-40D2-9734-3605E318AFAF}" type="presParOf" srcId="{45D38957-A2AB-42FB-A7A7-7D4C72A59C3A}" destId="{17ED256A-C5BE-419C-AB96-0115162CB649}" srcOrd="2" destOrd="0" presId="urn:microsoft.com/office/officeart/2005/8/layout/orgChart1"/>
    <dgm:cxn modelId="{2D0E8B13-7269-41FA-A5E7-FD166829A737}" type="presParOf" srcId="{45D38957-A2AB-42FB-A7A7-7D4C72A59C3A}" destId="{5A134DD1-556D-4D85-BFC3-80848FE0B0DE}" srcOrd="3" destOrd="0" presId="urn:microsoft.com/office/officeart/2005/8/layout/orgChart1"/>
    <dgm:cxn modelId="{162E7193-8394-4CEA-BFA1-D6592F94120D}" type="presParOf" srcId="{5A134DD1-556D-4D85-BFC3-80848FE0B0DE}" destId="{2B7A0949-E4A4-4824-8E68-31604FCB90F9}" srcOrd="0" destOrd="0" presId="urn:microsoft.com/office/officeart/2005/8/layout/orgChart1"/>
    <dgm:cxn modelId="{1539B1E3-C4B5-4C8C-920F-A5866F83A662}" type="presParOf" srcId="{2B7A0949-E4A4-4824-8E68-31604FCB90F9}" destId="{F6102BFC-83BB-4026-B3CB-60ADB1BCBB06}" srcOrd="0" destOrd="0" presId="urn:microsoft.com/office/officeart/2005/8/layout/orgChart1"/>
    <dgm:cxn modelId="{40BDCC47-555B-40A0-B98E-BBD8F2B4A8DD}" type="presParOf" srcId="{2B7A0949-E4A4-4824-8E68-31604FCB90F9}" destId="{EA88A9BC-36C4-4A20-8237-CA067FC5202E}" srcOrd="1" destOrd="0" presId="urn:microsoft.com/office/officeart/2005/8/layout/orgChart1"/>
    <dgm:cxn modelId="{E7A7844B-AD5E-4A1F-8CEB-020B0009EE8E}" type="presParOf" srcId="{5A134DD1-556D-4D85-BFC3-80848FE0B0DE}" destId="{B98719F5-C1D9-4816-B10A-D951885EDE92}" srcOrd="1" destOrd="0" presId="urn:microsoft.com/office/officeart/2005/8/layout/orgChart1"/>
    <dgm:cxn modelId="{E37E41F3-3381-4AC1-BBCB-FB4B7D511D80}" type="presParOf" srcId="{5A134DD1-556D-4D85-BFC3-80848FE0B0DE}" destId="{898E41E3-6135-44EA-81A7-6240E0063717}" srcOrd="2" destOrd="0" presId="urn:microsoft.com/office/officeart/2005/8/layout/orgChart1"/>
    <dgm:cxn modelId="{BD160CC2-45A1-4F03-B7F2-742834803C6A}" type="presParOf" srcId="{0CD65E19-8206-4035-8EEF-17799E8DD7FC}" destId="{B5D42BA1-5F88-4CD3-A856-772F75B5B9BD}" srcOrd="2" destOrd="0" presId="urn:microsoft.com/office/officeart/2005/8/layout/orgChart1"/>
    <dgm:cxn modelId="{FE15AA13-B2BC-4675-A6E7-E4139B2A6702}" type="presParOf" srcId="{ED0AF4C6-449C-4E83-84AC-92E6FA1DA217}" destId="{E303C5EF-EC38-4269-A3CC-3D72E558323B}" srcOrd="2" destOrd="0" presId="urn:microsoft.com/office/officeart/2005/8/layout/orgChart1"/>
    <dgm:cxn modelId="{94B60E6B-C119-460C-AFD5-1FC370452999}" type="presParOf" srcId="{ED0AF4C6-449C-4E83-84AC-92E6FA1DA217}" destId="{ABCE3CBA-1C4C-4188-B20C-E09296E815B8}" srcOrd="3" destOrd="0" presId="urn:microsoft.com/office/officeart/2005/8/layout/orgChart1"/>
    <dgm:cxn modelId="{DE410A27-0722-41C3-A014-7EF0E6199952}" type="presParOf" srcId="{ABCE3CBA-1C4C-4188-B20C-E09296E815B8}" destId="{C3261693-965A-4837-8D41-4DACFE8A9263}" srcOrd="0" destOrd="0" presId="urn:microsoft.com/office/officeart/2005/8/layout/orgChart1"/>
    <dgm:cxn modelId="{38AE50E1-4367-45DF-A52F-E54C230CB747}" type="presParOf" srcId="{C3261693-965A-4837-8D41-4DACFE8A9263}" destId="{9729E57B-D448-448E-8C16-1A1C56ED4210}" srcOrd="0" destOrd="0" presId="urn:microsoft.com/office/officeart/2005/8/layout/orgChart1"/>
    <dgm:cxn modelId="{4FED0A52-AB6B-47F4-985D-BA43C4095C6F}" type="presParOf" srcId="{C3261693-965A-4837-8D41-4DACFE8A9263}" destId="{5A710E42-E672-4096-9C6F-747E9EBBD449}" srcOrd="1" destOrd="0" presId="urn:microsoft.com/office/officeart/2005/8/layout/orgChart1"/>
    <dgm:cxn modelId="{17F1BF3C-E014-4581-9002-AF8F215C1779}" type="presParOf" srcId="{ABCE3CBA-1C4C-4188-B20C-E09296E815B8}" destId="{59B05F0F-40C7-48E8-A26F-471A9B9148E5}" srcOrd="1" destOrd="0" presId="urn:microsoft.com/office/officeart/2005/8/layout/orgChart1"/>
    <dgm:cxn modelId="{6C0B0ED8-37E0-4FE5-8CB8-9AD7C3B591CD}" type="presParOf" srcId="{59B05F0F-40C7-48E8-A26F-471A9B9148E5}" destId="{C593B2B0-15BE-4602-8FF5-D4072421A446}" srcOrd="0" destOrd="0" presId="urn:microsoft.com/office/officeart/2005/8/layout/orgChart1"/>
    <dgm:cxn modelId="{87ACAB28-89A9-41B7-8C5B-9F2527D5701A}" type="presParOf" srcId="{59B05F0F-40C7-48E8-A26F-471A9B9148E5}" destId="{D6335EA9-8A9A-40B5-A3D3-4048EA5F1C77}" srcOrd="1" destOrd="0" presId="urn:microsoft.com/office/officeart/2005/8/layout/orgChart1"/>
    <dgm:cxn modelId="{DF864742-FD8C-4FEE-9FED-7786DB888C0F}" type="presParOf" srcId="{D6335EA9-8A9A-40B5-A3D3-4048EA5F1C77}" destId="{A733573D-4A79-490A-9154-E0DAE2E31AB0}" srcOrd="0" destOrd="0" presId="urn:microsoft.com/office/officeart/2005/8/layout/orgChart1"/>
    <dgm:cxn modelId="{DFC20FF2-B991-4742-9CB6-289778CF8BE3}" type="presParOf" srcId="{A733573D-4A79-490A-9154-E0DAE2E31AB0}" destId="{0234C891-C16A-4A1F-BE72-409AC7CF6649}" srcOrd="0" destOrd="0" presId="urn:microsoft.com/office/officeart/2005/8/layout/orgChart1"/>
    <dgm:cxn modelId="{4D2C867C-3FA6-4EAD-9B8A-06912069BCD5}" type="presParOf" srcId="{A733573D-4A79-490A-9154-E0DAE2E31AB0}" destId="{CFC3028B-D4F7-4B5C-9396-D7772235AD4B}" srcOrd="1" destOrd="0" presId="urn:microsoft.com/office/officeart/2005/8/layout/orgChart1"/>
    <dgm:cxn modelId="{B42A9876-A250-46D5-9F2D-10BF147FB6F8}" type="presParOf" srcId="{D6335EA9-8A9A-40B5-A3D3-4048EA5F1C77}" destId="{9D91DF66-A8B6-42C1-AF16-AEBE8584E7B3}" srcOrd="1" destOrd="0" presId="urn:microsoft.com/office/officeart/2005/8/layout/orgChart1"/>
    <dgm:cxn modelId="{5E8354E3-5F46-4428-A1C1-28BFDF6842C6}" type="presParOf" srcId="{D6335EA9-8A9A-40B5-A3D3-4048EA5F1C77}" destId="{C2A31492-67D2-4A4D-8CCC-AA0AB98E5F2A}" srcOrd="2" destOrd="0" presId="urn:microsoft.com/office/officeart/2005/8/layout/orgChart1"/>
    <dgm:cxn modelId="{B0D01828-49DF-48B9-9F1B-7FC0BB4FED7B}" type="presParOf" srcId="{59B05F0F-40C7-48E8-A26F-471A9B9148E5}" destId="{51B137D1-F900-4608-AEF6-AE3713AA45A5}" srcOrd="2" destOrd="0" presId="urn:microsoft.com/office/officeart/2005/8/layout/orgChart1"/>
    <dgm:cxn modelId="{FEA3AF5E-0FD2-4627-A014-6537177325F3}" type="presParOf" srcId="{59B05F0F-40C7-48E8-A26F-471A9B9148E5}" destId="{DA443DCE-E5D7-40B3-8044-9223573D1874}" srcOrd="3" destOrd="0" presId="urn:microsoft.com/office/officeart/2005/8/layout/orgChart1"/>
    <dgm:cxn modelId="{586AEC37-F6D9-4FCC-80F2-BFE9A1AAAA62}" type="presParOf" srcId="{DA443DCE-E5D7-40B3-8044-9223573D1874}" destId="{B810B9D1-A4BF-4C86-8819-B0D7C1ABBB17}" srcOrd="0" destOrd="0" presId="urn:microsoft.com/office/officeart/2005/8/layout/orgChart1"/>
    <dgm:cxn modelId="{619CA7C9-B2FE-4425-8FD6-07DC9C3129AF}" type="presParOf" srcId="{B810B9D1-A4BF-4C86-8819-B0D7C1ABBB17}" destId="{5B5BB255-7C27-4C1D-B48A-4CCE6A5F665E}" srcOrd="0" destOrd="0" presId="urn:microsoft.com/office/officeart/2005/8/layout/orgChart1"/>
    <dgm:cxn modelId="{0393390C-BFA0-4D42-96F4-CADA28B9D717}" type="presParOf" srcId="{B810B9D1-A4BF-4C86-8819-B0D7C1ABBB17}" destId="{FED0285A-9C90-4CB8-8DAB-FD033CC83C7F}" srcOrd="1" destOrd="0" presId="urn:microsoft.com/office/officeart/2005/8/layout/orgChart1"/>
    <dgm:cxn modelId="{283857D6-24B2-47C0-A42E-977934B90519}" type="presParOf" srcId="{DA443DCE-E5D7-40B3-8044-9223573D1874}" destId="{82A0978F-7AE7-4D09-BB61-B3964C0EAAB2}" srcOrd="1" destOrd="0" presId="urn:microsoft.com/office/officeart/2005/8/layout/orgChart1"/>
    <dgm:cxn modelId="{16D0819A-5FC7-4871-8E40-78F1E48884FA}" type="presParOf" srcId="{DA443DCE-E5D7-40B3-8044-9223573D1874}" destId="{91F39ACF-DF1E-4405-85FD-419461B37834}" srcOrd="2" destOrd="0" presId="urn:microsoft.com/office/officeart/2005/8/layout/orgChart1"/>
    <dgm:cxn modelId="{3C8F333E-D837-4751-AECC-A7EBD94F8835}" type="presParOf" srcId="{ABCE3CBA-1C4C-4188-B20C-E09296E815B8}" destId="{61822727-7052-4284-95E6-AE4DD2C8D389}" srcOrd="2" destOrd="0" presId="urn:microsoft.com/office/officeart/2005/8/layout/orgChart1"/>
    <dgm:cxn modelId="{D3AFBF20-A275-47C1-AF76-56215813511E}" type="presParOf" srcId="{493AC0C5-73D9-4E25-BEA1-CE9E738F27CB}" destId="{0E5B954B-5C26-48A4-A215-78D3AE6D2103}" srcOrd="2" destOrd="0" presId="urn:microsoft.com/office/officeart/2005/8/layout/orgChart1"/>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1B137D1-F900-4608-AEF6-AE3713AA45A5}">
      <dsp:nvSpPr>
        <dsp:cNvPr id="0" name=""/>
        <dsp:cNvSpPr/>
      </dsp:nvSpPr>
      <dsp:spPr>
        <a:xfrm>
          <a:off x="4175527"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59363"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43200" y="827078"/>
          <a:ext cx="1432327" cy="248585"/>
        </a:xfrm>
        <a:custGeom>
          <a:avLst/>
          <a:gdLst/>
          <a:ahLst/>
          <a:cxnLst/>
          <a:rect l="0" t="0" r="0" b="0"/>
          <a:pathLst>
            <a:path>
              <a:moveTo>
                <a:pt x="0" y="0"/>
              </a:moveTo>
              <a:lnTo>
                <a:pt x="0" y="124292"/>
              </a:lnTo>
              <a:lnTo>
                <a:pt x="1432327" y="124292"/>
              </a:lnTo>
              <a:lnTo>
                <a:pt x="1432327"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310872"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594708"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310872" y="827078"/>
          <a:ext cx="1432327" cy="248585"/>
        </a:xfrm>
        <a:custGeom>
          <a:avLst/>
          <a:gdLst/>
          <a:ahLst/>
          <a:cxnLst/>
          <a:rect l="0" t="0" r="0" b="0"/>
          <a:pathLst>
            <a:path>
              <a:moveTo>
                <a:pt x="1432327" y="0"/>
              </a:moveTo>
              <a:lnTo>
                <a:pt x="1432327" y="124292"/>
              </a:lnTo>
              <a:lnTo>
                <a:pt x="0" y="124292"/>
              </a:lnTo>
              <a:lnTo>
                <a:pt x="0"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151329" y="235207"/>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smtClean="0">
              <a:latin typeface="Calibri"/>
            </a:rPr>
            <a:t>OMOT PONUDE</a:t>
          </a:r>
        </a:p>
        <a:p>
          <a:pPr marR="0" lvl="0" algn="just" defTabSz="444500" rtl="0">
            <a:lnSpc>
              <a:spcPct val="90000"/>
            </a:lnSpc>
            <a:spcBef>
              <a:spcPct val="0"/>
            </a:spcBef>
            <a:spcAft>
              <a:spcPct val="35000"/>
            </a:spcAft>
          </a:pPr>
          <a:endParaRPr lang="sr-Latn-CS" sz="1000" kern="1200" baseline="0" smtClean="0">
            <a:latin typeface="Cambria"/>
          </a:endParaRPr>
        </a:p>
      </dsp:txBody>
      <dsp:txXfrm>
        <a:off x="2151329" y="235207"/>
        <a:ext cx="1183741" cy="591870"/>
      </dsp:txXfrm>
    </dsp:sp>
    <dsp:sp modelId="{AAB47639-DB41-4CE3-8A57-6C948470C526}">
      <dsp:nvSpPr>
        <dsp:cNvPr id="0" name=""/>
        <dsp:cNvSpPr/>
      </dsp:nvSpPr>
      <dsp:spPr>
        <a:xfrm>
          <a:off x="719001"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sr-Latn-M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ORGINAL</a:t>
          </a:r>
          <a:endParaRPr lang="en-US" sz="1000" kern="1200" smtClean="0"/>
        </a:p>
      </dsp:txBody>
      <dsp:txXfrm>
        <a:off x="719001" y="1075664"/>
        <a:ext cx="1183741" cy="591870"/>
      </dsp:txXfrm>
    </dsp:sp>
    <dsp:sp modelId="{827B842E-8958-4E19-9396-BE1EFAA5BA61}">
      <dsp:nvSpPr>
        <dsp:cNvPr id="0" name=""/>
        <dsp:cNvSpPr/>
      </dsp:nvSpPr>
      <dsp:spPr>
        <a:xfrm>
          <a:off x="2837"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sr-Latn-M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PODOBNOST PONUĐAČA</a:t>
          </a:r>
          <a:endParaRPr lang="en-US" sz="1000" kern="1200" smtClean="0"/>
        </a:p>
      </dsp:txBody>
      <dsp:txXfrm>
        <a:off x="2837" y="1916121"/>
        <a:ext cx="1183741" cy="591870"/>
      </dsp:txXfrm>
    </dsp:sp>
    <dsp:sp modelId="{F6102BFC-83BB-4026-B3CB-60ADB1BCBB06}">
      <dsp:nvSpPr>
        <dsp:cNvPr id="0" name=""/>
        <dsp:cNvSpPr/>
      </dsp:nvSpPr>
      <dsp:spPr>
        <a:xfrm>
          <a:off x="1435165"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sr-Latn-ME" sz="1000" b="1" kern="1200" baseline="0" smtClean="0">
            <a:latin typeface="Cambria"/>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1435165" y="1916121"/>
        <a:ext cx="1183741" cy="591870"/>
      </dsp:txXfrm>
    </dsp:sp>
    <dsp:sp modelId="{9729E57B-D448-448E-8C16-1A1C56ED4210}">
      <dsp:nvSpPr>
        <dsp:cNvPr id="0" name=""/>
        <dsp:cNvSpPr/>
      </dsp:nvSpPr>
      <dsp:spPr>
        <a:xfrm>
          <a:off x="3583656"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sr-Latn-M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KOPIJA</a:t>
          </a:r>
          <a:endParaRPr lang="en-US" sz="1000" kern="1200" smtClean="0"/>
        </a:p>
      </dsp:txBody>
      <dsp:txXfrm>
        <a:off x="3583656" y="1075664"/>
        <a:ext cx="1183741" cy="591870"/>
      </dsp:txXfrm>
    </dsp:sp>
    <dsp:sp modelId="{0234C891-C16A-4A1F-BE72-409AC7CF6649}">
      <dsp:nvSpPr>
        <dsp:cNvPr id="0" name=""/>
        <dsp:cNvSpPr/>
      </dsp:nvSpPr>
      <dsp:spPr>
        <a:xfrm>
          <a:off x="2867492"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sr-Latn-M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PODOBNOST </a:t>
          </a:r>
        </a:p>
        <a:p>
          <a:pPr marR="0" lvl="0" algn="ctr" defTabSz="444500" rtl="0">
            <a:lnSpc>
              <a:spcPct val="90000"/>
            </a:lnSpc>
            <a:spcBef>
              <a:spcPct val="0"/>
            </a:spcBef>
            <a:spcAft>
              <a:spcPct val="35000"/>
            </a:spcAft>
          </a:pPr>
          <a:r>
            <a:rPr lang="en-US" sz="1000" b="1" kern="1200" baseline="0" smtClean="0">
              <a:latin typeface="Calibri"/>
            </a:rPr>
            <a:t>PONUĐAČA</a:t>
          </a:r>
          <a:endParaRPr lang="en-US" sz="1000" kern="1200" smtClean="0"/>
        </a:p>
      </dsp:txBody>
      <dsp:txXfrm>
        <a:off x="2867492" y="1916121"/>
        <a:ext cx="1183741" cy="591870"/>
      </dsp:txXfrm>
    </dsp:sp>
    <dsp:sp modelId="{5B5BB255-7C27-4C1D-B48A-4CCE6A5F665E}">
      <dsp:nvSpPr>
        <dsp:cNvPr id="0" name=""/>
        <dsp:cNvSpPr/>
      </dsp:nvSpPr>
      <dsp:spPr>
        <a:xfrm>
          <a:off x="4299820"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sr-Latn-M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4299820" y="1916121"/>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226EE-4E5B-4D0F-A199-5358C13FE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2838</Words>
  <Characters>16183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user</cp:lastModifiedBy>
  <cp:revision>6</cp:revision>
  <dcterms:created xsi:type="dcterms:W3CDTF">2015-11-18T14:03:00Z</dcterms:created>
  <dcterms:modified xsi:type="dcterms:W3CDTF">2015-11-24T00:47:00Z</dcterms:modified>
</cp:coreProperties>
</file>